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F8598">
      <w:pPr>
        <w:adjustRightInd w:val="0"/>
        <w:snapToGrid w:val="0"/>
        <w:spacing w:line="560" w:lineRule="exact"/>
        <w:jc w:val="center"/>
        <w:rPr>
          <w:rFonts w:hint="eastAsia" w:ascii="方正小标宋简体" w:hAnsi="华文中宋" w:eastAsia="方正小标宋简体"/>
          <w:b/>
          <w:sz w:val="36"/>
          <w:szCs w:val="36"/>
        </w:rPr>
      </w:pPr>
      <w:r>
        <w:rPr>
          <w:rFonts w:hint="eastAsia" w:ascii="方正小标宋_GBK" w:hAnsi="方正小标宋_GBK" w:eastAsia="方正小标宋_GBK" w:cs="方正小标宋_GBK"/>
          <w:b/>
          <w:sz w:val="36"/>
          <w:szCs w:val="36"/>
        </w:rPr>
        <w:t>竞买承诺</w:t>
      </w:r>
      <w:bookmarkStart w:id="0" w:name="_GoBack"/>
      <w:bookmarkEnd w:id="0"/>
      <w:r>
        <w:rPr>
          <w:rFonts w:hint="eastAsia" w:ascii="方正小标宋_GBK" w:hAnsi="方正小标宋_GBK" w:eastAsia="方正小标宋_GBK" w:cs="方正小标宋_GBK"/>
          <w:b/>
          <w:sz w:val="36"/>
          <w:szCs w:val="36"/>
        </w:rPr>
        <w:t>函</w:t>
      </w:r>
    </w:p>
    <w:p w14:paraId="59A88515">
      <w:pPr>
        <w:adjustRightInd w:val="0"/>
        <w:snapToGrid w:val="0"/>
        <w:spacing w:line="560" w:lineRule="exact"/>
        <w:rPr>
          <w:rFonts w:hint="eastAsia" w:ascii="仿宋_GB2312" w:hAnsi="宋体" w:eastAsia="仿宋_GB2312"/>
          <w:bCs/>
          <w:sz w:val="30"/>
          <w:szCs w:val="30"/>
        </w:rPr>
      </w:pPr>
    </w:p>
    <w:p w14:paraId="62635768">
      <w:pPr>
        <w:adjustRightInd w:val="0"/>
        <w:snapToGrid w:val="0"/>
        <w:spacing w:line="560" w:lineRule="exact"/>
        <w:rPr>
          <w:rFonts w:hint="eastAsia" w:ascii="仿宋_GB2312" w:hAnsi="宋体" w:eastAsia="仿宋_GB2312"/>
          <w:bCs/>
          <w:sz w:val="32"/>
          <w:szCs w:val="32"/>
          <w:lang w:eastAsia="zh-CN"/>
        </w:rPr>
      </w:pPr>
      <w:r>
        <w:rPr>
          <w:rFonts w:hint="eastAsia" w:ascii="仿宋_GB2312" w:hAnsi="宋体" w:eastAsia="仿宋_GB2312"/>
          <w:bCs/>
          <w:sz w:val="32"/>
          <w:szCs w:val="32"/>
          <w:lang w:eastAsia="zh-CN"/>
        </w:rPr>
        <w:t>梅州客商银行股份有限公司</w:t>
      </w:r>
    </w:p>
    <w:p w14:paraId="3D12B0E9">
      <w:pPr>
        <w:adjustRightInd w:val="0"/>
        <w:snapToGrid w:val="0"/>
        <w:spacing w:line="560" w:lineRule="exact"/>
        <w:rPr>
          <w:rFonts w:hint="eastAsia" w:ascii="仿宋_GB2312" w:hAnsi="宋体" w:eastAsia="仿宋_GB2312"/>
          <w:bCs/>
          <w:sz w:val="32"/>
          <w:szCs w:val="32"/>
        </w:rPr>
      </w:pPr>
      <w:r>
        <w:rPr>
          <w:rFonts w:hint="eastAsia" w:ascii="仿宋_GB2312" w:hAnsi="宋体" w:eastAsia="仿宋_GB2312"/>
          <w:bCs/>
          <w:sz w:val="32"/>
          <w:szCs w:val="32"/>
        </w:rPr>
        <w:t>广州产权交易所有限公司（以下简称“贵方”）：</w:t>
      </w:r>
    </w:p>
    <w:p w14:paraId="7B75A6E0">
      <w:pPr>
        <w:adjustRightInd w:val="0"/>
        <w:snapToGrid w:val="0"/>
        <w:spacing w:line="560" w:lineRule="exact"/>
        <w:ind w:firstLine="627" w:firstLineChars="196"/>
        <w:rPr>
          <w:rFonts w:hint="eastAsia" w:ascii="仿宋_GB2312" w:hAnsi="宋体" w:eastAsia="仿宋_GB2312"/>
          <w:bCs/>
          <w:sz w:val="32"/>
          <w:szCs w:val="32"/>
          <w:highlight w:val="yellow"/>
        </w:rPr>
      </w:pPr>
      <w:r>
        <w:rPr>
          <w:rFonts w:hint="eastAsia" w:ascii="仿宋_GB2312" w:hAnsi="宋体" w:eastAsia="仿宋_GB2312"/>
          <w:bCs/>
          <w:sz w:val="32"/>
          <w:szCs w:val="32"/>
        </w:rPr>
        <w:t>我方拟受让梅州客商银行股份有限公司在</w:t>
      </w:r>
      <w:r>
        <w:rPr>
          <w:rFonts w:hint="eastAsia" w:ascii="仿宋_GB2312" w:hAnsi="宋体" w:eastAsia="仿宋_GB2312"/>
          <w:bCs/>
          <w:sz w:val="32"/>
          <w:szCs w:val="32"/>
          <w:lang w:val="en-US" w:eastAsia="zh-CN"/>
        </w:rPr>
        <w:t>广州</w:t>
      </w:r>
      <w:r>
        <w:rPr>
          <w:rFonts w:hint="eastAsia" w:ascii="仿宋_GB2312" w:hAnsi="宋体" w:eastAsia="仿宋_GB2312"/>
          <w:bCs/>
          <w:sz w:val="32"/>
          <w:szCs w:val="32"/>
        </w:rPr>
        <w:t>产权交易所有限公司挂牌转让的</w:t>
      </w:r>
      <w:r>
        <w:rPr>
          <w:rFonts w:hint="eastAsia" w:ascii="仿宋_GB2312" w:hAnsi="仿宋_GB2312" w:eastAsia="仿宋_GB2312" w:cs="仿宋_GB2312"/>
          <w:color w:val="000000"/>
          <w:sz w:val="32"/>
          <w:lang w:val="en-US" w:eastAsia="zh-CN"/>
        </w:rPr>
        <w:t>广东熙和湾客乡文化旅游产业有限公司等4户债权项目</w:t>
      </w:r>
      <w:r>
        <w:rPr>
          <w:rFonts w:hint="eastAsia" w:ascii="仿宋_GB2312" w:hAnsi="宋体" w:eastAsia="仿宋_GB2312"/>
          <w:bCs/>
          <w:sz w:val="32"/>
          <w:szCs w:val="32"/>
          <w:highlight w:val="none"/>
        </w:rPr>
        <w:t>（项目编号：</w:t>
      </w:r>
      <w:r>
        <w:rPr>
          <w:rFonts w:hint="eastAsia" w:ascii="仿宋_GB2312" w:hAnsi="宋体" w:eastAsia="仿宋_GB2312"/>
          <w:bCs/>
          <w:sz w:val="32"/>
          <w:szCs w:val="32"/>
          <w:highlight w:val="none"/>
          <w:u w:val="single"/>
          <w:lang w:val="en-US" w:eastAsia="zh-CN"/>
        </w:rPr>
        <w:t xml:space="preserve">                 </w:t>
      </w:r>
      <w:r>
        <w:rPr>
          <w:rFonts w:hint="eastAsia" w:ascii="仿宋_GB2312" w:hAnsi="宋体" w:eastAsia="仿宋_GB2312"/>
          <w:bCs/>
          <w:sz w:val="32"/>
          <w:szCs w:val="32"/>
          <w:highlight w:val="none"/>
        </w:rPr>
        <w:t>）。</w:t>
      </w:r>
    </w:p>
    <w:p w14:paraId="6122D5C7">
      <w:pPr>
        <w:adjustRightInd w:val="0"/>
        <w:snapToGrid w:val="0"/>
        <w:spacing w:line="560" w:lineRule="exact"/>
        <w:ind w:firstLine="627" w:firstLineChars="196"/>
        <w:rPr>
          <w:rFonts w:hint="eastAsia" w:ascii="仿宋_GB2312" w:hAnsi="宋体" w:eastAsia="仿宋_GB2312"/>
          <w:bCs/>
          <w:sz w:val="32"/>
          <w:szCs w:val="32"/>
        </w:rPr>
      </w:pPr>
      <w:r>
        <w:rPr>
          <w:rFonts w:hint="eastAsia" w:ascii="仿宋_GB2312" w:hAnsi="宋体" w:eastAsia="仿宋_GB2312"/>
          <w:bCs/>
          <w:sz w:val="32"/>
          <w:szCs w:val="32"/>
        </w:rPr>
        <w:t>我方完全理解并接受各项交易规则、流程、公告的内容及要求，同意申请受让标的债权，并作出如下承诺：</w:t>
      </w:r>
    </w:p>
    <w:p w14:paraId="75F16BE0">
      <w:pPr>
        <w:spacing w:line="560" w:lineRule="exact"/>
        <w:ind w:firstLine="707" w:firstLineChars="221"/>
        <w:rPr>
          <w:rFonts w:eastAsia="仿宋_GB2312"/>
          <w:sz w:val="32"/>
          <w:szCs w:val="32"/>
        </w:rPr>
      </w:pPr>
      <w:r>
        <w:rPr>
          <w:rFonts w:hint="eastAsia" w:eastAsia="仿宋_GB2312"/>
          <w:sz w:val="32"/>
          <w:szCs w:val="32"/>
        </w:rPr>
        <w:t>1.我方参与竞买系真实意思表示，相关行为已经过有效的内部决策并得到相应的批准，所提交材料及受让申请不存在虚假记载、误导性陈述或重大遗漏，我方对其真实性、完整性、合法性、有效性承担完全的法律责任。</w:t>
      </w:r>
    </w:p>
    <w:p w14:paraId="504B6686">
      <w:pPr>
        <w:spacing w:line="560" w:lineRule="exact"/>
        <w:ind w:firstLine="707" w:firstLineChars="221"/>
        <w:rPr>
          <w:rFonts w:eastAsia="仿宋_GB2312"/>
          <w:sz w:val="32"/>
          <w:szCs w:val="32"/>
        </w:rPr>
      </w:pPr>
      <w:r>
        <w:rPr>
          <w:rFonts w:hint="eastAsia" w:eastAsia="仿宋_GB2312"/>
          <w:sz w:val="32"/>
          <w:szCs w:val="32"/>
        </w:rPr>
        <w:t>2.我方具有完全民事行为能力，能够独立承担民事责任；无影响本次受让的不良社会记录、行政违法记录等，具有良好的财务状况、支付能力和商业信用，且资金来源合法，符合有关法律法规及本项目对受让人应当具备条件的规定。</w:t>
      </w:r>
    </w:p>
    <w:p w14:paraId="7538F806">
      <w:pPr>
        <w:spacing w:line="560" w:lineRule="exact"/>
        <w:ind w:firstLine="707" w:firstLineChars="221"/>
        <w:rPr>
          <w:rFonts w:eastAsia="仿宋_GB2312"/>
          <w:sz w:val="32"/>
          <w:szCs w:val="32"/>
        </w:rPr>
      </w:pPr>
      <w:r>
        <w:rPr>
          <w:rFonts w:hint="eastAsia" w:eastAsia="仿宋_GB2312"/>
          <w:sz w:val="32"/>
          <w:szCs w:val="32"/>
        </w:rPr>
        <w:t>3.我方已详细阅读并完全认可本次转让项目所披露内容，已完成对本项目的尽职调查。我方已完全了解与认可转让标的及相关交易条件、约定，自愿接受转让标的的全部现状及瑕疵，并自愿承担由上述瑕疵造成的一切损失以及不能获得相应预期利益的后果，愿意承担一切责任与风险。我方成为受让方后，不以不了解转让标的及转让标的的瑕疵等为由拒绝签订债权转让协议或拒付价款，否则视为违约。</w:t>
      </w:r>
    </w:p>
    <w:p w14:paraId="71658A6B">
      <w:pPr>
        <w:spacing w:line="560" w:lineRule="exact"/>
        <w:ind w:firstLine="707" w:firstLineChars="221"/>
        <w:rPr>
          <w:rFonts w:eastAsia="仿宋_GB2312"/>
          <w:sz w:val="32"/>
          <w:szCs w:val="32"/>
        </w:rPr>
      </w:pPr>
      <w:r>
        <w:rPr>
          <w:rFonts w:hint="eastAsia" w:eastAsia="仿宋_GB2312"/>
          <w:sz w:val="32"/>
          <w:szCs w:val="32"/>
        </w:rPr>
        <w:t>4.我方具备受让方主体资格，不存在以下法律法规、规章、监管政策规定的禁止受让的情形：（一）国家公务员、金融资产管理公司工作人员；（二）该项资产处置工作相关中介机构所属人员；（三）债务人、担保人为自然人的，其本人及其直系亲属；（四）债务企业的控股股东、实际控制人及其控股下属公司，担保企业及其控股下属公司，债务企业的其他关联企业；（五）上述主体出资成立的法人机构或特殊目的实体；（六）监管部门认定的其他不宜受让的主体。</w:t>
      </w:r>
    </w:p>
    <w:p w14:paraId="1D8115F0">
      <w:pPr>
        <w:spacing w:line="560" w:lineRule="exact"/>
        <w:ind w:firstLine="707" w:firstLineChars="221"/>
        <w:rPr>
          <w:rFonts w:eastAsia="仿宋_GB2312"/>
          <w:sz w:val="32"/>
          <w:szCs w:val="32"/>
        </w:rPr>
      </w:pPr>
      <w:r>
        <w:rPr>
          <w:rFonts w:hint="eastAsia" w:eastAsia="仿宋_GB2312"/>
          <w:sz w:val="32"/>
          <w:szCs w:val="32"/>
        </w:rPr>
        <w:t>我方进一步认可并同意：在竞得目标资产后，</w:t>
      </w:r>
      <w:r>
        <w:rPr>
          <w:rFonts w:hint="eastAsia" w:eastAsia="仿宋_GB2312"/>
          <w:sz w:val="32"/>
          <w:szCs w:val="32"/>
          <w:lang w:eastAsia="zh-CN"/>
        </w:rPr>
        <w:t>梅州客商银行</w:t>
      </w:r>
      <w:r>
        <w:rPr>
          <w:rFonts w:hint="eastAsia" w:eastAsia="仿宋_GB2312"/>
          <w:sz w:val="32"/>
          <w:szCs w:val="32"/>
        </w:rPr>
        <w:t>有权按照其内部管理制度对我方主体资格、资金来源等进行核查。如</w:t>
      </w:r>
      <w:r>
        <w:rPr>
          <w:rFonts w:hint="eastAsia" w:eastAsia="仿宋_GB2312"/>
          <w:sz w:val="32"/>
          <w:szCs w:val="32"/>
          <w:lang w:eastAsia="zh-CN"/>
        </w:rPr>
        <w:t>梅州客商银行</w:t>
      </w:r>
      <w:r>
        <w:rPr>
          <w:rFonts w:hint="eastAsia" w:eastAsia="仿宋_GB2312"/>
          <w:sz w:val="32"/>
          <w:szCs w:val="32"/>
        </w:rPr>
        <w:t>发现我方存在主体不适格、资金来源存疑等方面问题，则</w:t>
      </w:r>
      <w:r>
        <w:rPr>
          <w:rFonts w:hint="eastAsia" w:eastAsia="仿宋_GB2312"/>
          <w:sz w:val="32"/>
          <w:szCs w:val="32"/>
          <w:lang w:eastAsia="zh-CN"/>
        </w:rPr>
        <w:t>梅州客商银行</w:t>
      </w:r>
      <w:r>
        <w:rPr>
          <w:rFonts w:hint="eastAsia" w:eastAsia="仿宋_GB2312"/>
          <w:sz w:val="32"/>
          <w:szCs w:val="32"/>
        </w:rPr>
        <w:t>有权拒绝签署资产转让协议并办理资产交割，该不签署协议行为不视为违约。</w:t>
      </w:r>
    </w:p>
    <w:p w14:paraId="2CFF48CB">
      <w:pPr>
        <w:spacing w:line="560" w:lineRule="exact"/>
        <w:ind w:firstLine="707" w:firstLineChars="221"/>
        <w:rPr>
          <w:rFonts w:eastAsia="仿宋_GB2312"/>
          <w:sz w:val="32"/>
          <w:szCs w:val="32"/>
        </w:rPr>
      </w:pPr>
      <w:r>
        <w:rPr>
          <w:rFonts w:hint="eastAsia" w:eastAsia="仿宋_GB2312"/>
          <w:sz w:val="32"/>
          <w:szCs w:val="32"/>
        </w:rPr>
        <w:t>5.我方对贵方提供的项目资料内容严格保密，不向任何第三方泄露，不泄露所知转让方的经营信息和商业机密。如我方出现泄密行为，我方自愿承担因此产生的法律后果。</w:t>
      </w:r>
    </w:p>
    <w:p w14:paraId="41175E58">
      <w:pPr>
        <w:spacing w:line="560" w:lineRule="exact"/>
        <w:ind w:firstLine="707" w:firstLineChars="221"/>
        <w:rPr>
          <w:rFonts w:eastAsia="仿宋_GB2312"/>
          <w:sz w:val="32"/>
          <w:szCs w:val="32"/>
        </w:rPr>
      </w:pPr>
      <w:r>
        <w:rPr>
          <w:rFonts w:hint="eastAsia" w:eastAsia="仿宋_GB2312"/>
          <w:sz w:val="32"/>
          <w:szCs w:val="32"/>
        </w:rPr>
        <w:t>6.我方一旦完成意向受让报名登记且交纳保证金，我方将严格遵守相关交易规则，严格履行受让申请项目交易条件。在竞得目标资产后，我方将严格按照交易规则及资产转让方要求签署相关交易文件并支付交易对价以及服务费用。</w:t>
      </w:r>
    </w:p>
    <w:p w14:paraId="47A60FA6">
      <w:pPr>
        <w:spacing w:line="560" w:lineRule="exact"/>
        <w:ind w:firstLine="707" w:firstLineChars="221"/>
        <w:rPr>
          <w:rFonts w:eastAsia="仿宋_GB2312"/>
          <w:sz w:val="32"/>
          <w:szCs w:val="32"/>
        </w:rPr>
      </w:pPr>
      <w:r>
        <w:rPr>
          <w:rFonts w:hint="eastAsia" w:eastAsia="仿宋_GB2312"/>
          <w:sz w:val="32"/>
          <w:szCs w:val="32"/>
        </w:rPr>
        <w:t>7.我方充分知悉反洗钱、反恐怖融资的政策风险，承诺其资产的来源和用途合法，非毒品犯罪、黑社会性质的组织犯罪、恐怖活动犯罪、走私犯罪、贪污贿赂犯罪、破坏金融管理秩序犯罪、金融诈骗犯罪的所得及其产生的收益，不存在任何洗钱或恐怖融资的嫌疑，并且同意在贵方根据法律法规或监管相关规定需要我方提供反洗钱及反恐怖融资核查信息时，给予无条件配合。</w:t>
      </w:r>
    </w:p>
    <w:p w14:paraId="3DAC3BFC">
      <w:pPr>
        <w:spacing w:line="560" w:lineRule="exact"/>
        <w:ind w:firstLine="707" w:firstLineChars="221"/>
        <w:rPr>
          <w:rFonts w:eastAsia="仿宋_GB2312"/>
          <w:sz w:val="32"/>
          <w:szCs w:val="32"/>
        </w:rPr>
      </w:pPr>
      <w:r>
        <w:rPr>
          <w:rFonts w:hint="eastAsia" w:eastAsia="仿宋_GB2312"/>
          <w:sz w:val="32"/>
          <w:szCs w:val="32"/>
        </w:rPr>
        <w:t>8.如我方违反上述承诺，我方愿意向</w:t>
      </w:r>
      <w:r>
        <w:rPr>
          <w:rFonts w:hint="eastAsia" w:eastAsia="仿宋_GB2312"/>
          <w:sz w:val="32"/>
          <w:szCs w:val="32"/>
          <w:lang w:val="en-US" w:eastAsia="zh-CN"/>
        </w:rPr>
        <w:t>贵方</w:t>
      </w:r>
      <w:r>
        <w:rPr>
          <w:rFonts w:hint="eastAsia" w:eastAsia="仿宋_GB2312"/>
          <w:sz w:val="32"/>
          <w:szCs w:val="32"/>
        </w:rPr>
        <w:t>承担违约责任。如我方已交纳保证金，贵方有权对该保证金予以扣收。该保证金不足以弥补贵方损失的，我方有义务进一步承担赔偿责任。</w:t>
      </w:r>
    </w:p>
    <w:p w14:paraId="172EA1D6">
      <w:pPr>
        <w:spacing w:line="560" w:lineRule="exact"/>
        <w:ind w:firstLine="707" w:firstLineChars="221"/>
        <w:rPr>
          <w:rFonts w:eastAsia="仿宋_GB2312"/>
          <w:sz w:val="32"/>
          <w:szCs w:val="32"/>
        </w:rPr>
      </w:pPr>
      <w:r>
        <w:rPr>
          <w:rFonts w:hint="eastAsia" w:eastAsia="仿宋_GB2312"/>
          <w:sz w:val="32"/>
          <w:szCs w:val="32"/>
        </w:rPr>
        <w:t>以上承诺不可撤销，特此函告。</w:t>
      </w:r>
    </w:p>
    <w:p w14:paraId="3C44CC8D">
      <w:pPr>
        <w:spacing w:line="560" w:lineRule="exact"/>
        <w:ind w:firstLine="707" w:firstLineChars="221"/>
        <w:rPr>
          <w:rFonts w:eastAsia="仿宋_GB2312"/>
          <w:sz w:val="32"/>
          <w:szCs w:val="32"/>
        </w:rPr>
      </w:pPr>
    </w:p>
    <w:p w14:paraId="266917A1">
      <w:pPr>
        <w:spacing w:line="560" w:lineRule="exact"/>
        <w:ind w:firstLine="707" w:firstLineChars="221"/>
        <w:rPr>
          <w:rFonts w:eastAsia="仿宋_GB2312"/>
          <w:sz w:val="32"/>
          <w:szCs w:val="32"/>
        </w:rPr>
      </w:pPr>
    </w:p>
    <w:p w14:paraId="4FD7178F">
      <w:pPr>
        <w:spacing w:line="560" w:lineRule="exact"/>
        <w:ind w:firstLine="707" w:firstLineChars="221"/>
        <w:jc w:val="right"/>
        <w:rPr>
          <w:rFonts w:eastAsia="仿宋_GB2312"/>
          <w:sz w:val="32"/>
          <w:szCs w:val="32"/>
        </w:rPr>
      </w:pPr>
      <w:r>
        <w:rPr>
          <w:rFonts w:hint="eastAsia" w:eastAsia="仿宋_GB2312"/>
          <w:sz w:val="32"/>
          <w:szCs w:val="32"/>
        </w:rPr>
        <w:t>意向受让方（公章）：</w:t>
      </w:r>
    </w:p>
    <w:p w14:paraId="56D8464A">
      <w:pPr>
        <w:spacing w:line="560" w:lineRule="exact"/>
        <w:ind w:firstLine="707" w:firstLineChars="221"/>
        <w:jc w:val="right"/>
        <w:rPr>
          <w:rFonts w:eastAsia="仿宋_GB2312"/>
          <w:sz w:val="32"/>
          <w:szCs w:val="32"/>
        </w:rPr>
      </w:pPr>
    </w:p>
    <w:p w14:paraId="1F6AC1BB">
      <w:pPr>
        <w:spacing w:line="560" w:lineRule="exact"/>
        <w:ind w:firstLine="707" w:firstLineChars="221"/>
        <w:jc w:val="right"/>
        <w:rPr>
          <w:rFonts w:eastAsia="仿宋_GB2312"/>
          <w:sz w:val="32"/>
          <w:szCs w:val="32"/>
        </w:rPr>
      </w:pPr>
      <w:r>
        <w:rPr>
          <w:rFonts w:hint="eastAsia" w:eastAsia="仿宋_GB2312"/>
          <w:sz w:val="32"/>
          <w:szCs w:val="32"/>
        </w:rPr>
        <w:t>法定代表人或授权代表（签字或签章）</w:t>
      </w:r>
    </w:p>
    <w:p w14:paraId="21A4FD72">
      <w:pPr>
        <w:spacing w:line="560" w:lineRule="exact"/>
        <w:ind w:firstLine="707" w:firstLineChars="221"/>
        <w:jc w:val="right"/>
        <w:rPr>
          <w:rFonts w:eastAsia="仿宋_GB2312"/>
          <w:sz w:val="32"/>
          <w:szCs w:val="32"/>
        </w:rPr>
      </w:pPr>
    </w:p>
    <w:p w14:paraId="1779DD92">
      <w:pPr>
        <w:spacing w:line="560" w:lineRule="exact"/>
        <w:ind w:firstLine="707" w:firstLineChars="221"/>
        <w:jc w:val="right"/>
        <w:rPr>
          <w:rFonts w:eastAsia="仿宋_GB2312"/>
          <w:sz w:val="32"/>
          <w:szCs w:val="32"/>
        </w:rPr>
      </w:pPr>
      <w:r>
        <w:rPr>
          <w:rFonts w:hint="eastAsia" w:eastAsia="仿宋_GB2312"/>
          <w:sz w:val="32"/>
          <w:szCs w:val="32"/>
        </w:rPr>
        <w:t>日期：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7051175"/>
    </w:sdtPr>
    <w:sdtContent>
      <w:p w14:paraId="35D1354F">
        <w:pPr>
          <w:pStyle w:val="2"/>
          <w:jc w:val="center"/>
        </w:pPr>
        <w:r>
          <w:fldChar w:fldCharType="begin"/>
        </w:r>
        <w:r>
          <w:instrText xml:space="preserve">PAGE   \* MERGEFORMAT</w:instrText>
        </w:r>
        <w:r>
          <w:fldChar w:fldCharType="separate"/>
        </w:r>
        <w:r>
          <w:rPr>
            <w:lang w:val="zh-CN"/>
          </w:rPr>
          <w:t>2</w:t>
        </w:r>
        <w:r>
          <w:fldChar w:fldCharType="end"/>
        </w:r>
      </w:p>
    </w:sdtContent>
  </w:sdt>
  <w:p w14:paraId="4EC09F20">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IzNmZhMzRkZDZhYmZmNzdlMTdiNmYwYjczMjhmNTgifQ=="/>
    <w:docVar w:name="KSO_WPS_MARK_KEY" w:val="18efcdef-2c03-4c5e-b67f-acf157323d4e"/>
  </w:docVars>
  <w:rsids>
    <w:rsidRoot w:val="00164DBD"/>
    <w:rsid w:val="000139D9"/>
    <w:rsid w:val="00013EFC"/>
    <w:rsid w:val="00051B0B"/>
    <w:rsid w:val="00061043"/>
    <w:rsid w:val="000B193F"/>
    <w:rsid w:val="000C4361"/>
    <w:rsid w:val="00120F7F"/>
    <w:rsid w:val="00164DBD"/>
    <w:rsid w:val="002A214C"/>
    <w:rsid w:val="002B0528"/>
    <w:rsid w:val="00375E16"/>
    <w:rsid w:val="00542142"/>
    <w:rsid w:val="00622CDB"/>
    <w:rsid w:val="008768C1"/>
    <w:rsid w:val="008F1D7B"/>
    <w:rsid w:val="00932BE9"/>
    <w:rsid w:val="0095386A"/>
    <w:rsid w:val="009923EF"/>
    <w:rsid w:val="00994645"/>
    <w:rsid w:val="009A21E6"/>
    <w:rsid w:val="00B3220E"/>
    <w:rsid w:val="00B53379"/>
    <w:rsid w:val="00C94EC3"/>
    <w:rsid w:val="00E73626"/>
    <w:rsid w:val="00EA054B"/>
    <w:rsid w:val="00EA4AEE"/>
    <w:rsid w:val="00EC40B1"/>
    <w:rsid w:val="00FC273D"/>
    <w:rsid w:val="03C4648F"/>
    <w:rsid w:val="0B3B19A6"/>
    <w:rsid w:val="0FAE2128"/>
    <w:rsid w:val="1408226E"/>
    <w:rsid w:val="1D5D2E31"/>
    <w:rsid w:val="217F05FE"/>
    <w:rsid w:val="2A13119A"/>
    <w:rsid w:val="2E696867"/>
    <w:rsid w:val="33B0035D"/>
    <w:rsid w:val="3D415682"/>
    <w:rsid w:val="41F85974"/>
    <w:rsid w:val="45622A43"/>
    <w:rsid w:val="5A585498"/>
    <w:rsid w:val="622A598B"/>
    <w:rsid w:val="6AE97F9D"/>
    <w:rsid w:val="7D354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paragraph" w:styleId="4">
    <w:name w:val="Normal (Web)"/>
    <w:basedOn w:val="1"/>
    <w:semiHidden/>
    <w:unhideWhenUsed/>
    <w:qFormat/>
    <w:uiPriority w:val="99"/>
    <w:rPr>
      <w:sz w:val="24"/>
    </w:rPr>
  </w:style>
  <w:style w:type="character" w:customStyle="1" w:styleId="7">
    <w:name w:val="页眉 字符"/>
    <w:basedOn w:val="6"/>
    <w:link w:val="3"/>
    <w:qFormat/>
    <w:uiPriority w:val="99"/>
    <w:rPr>
      <w:rFonts w:ascii="Times New Roman" w:hAnsi="Times New Roman" w:eastAsia="宋体" w:cs="Times New Roman"/>
      <w:sz w:val="18"/>
      <w:szCs w:val="18"/>
      <w14:ligatures w14:val="none"/>
    </w:rPr>
  </w:style>
  <w:style w:type="character" w:customStyle="1" w:styleId="8">
    <w:name w:val="页脚 字符"/>
    <w:basedOn w:val="6"/>
    <w:link w:val="2"/>
    <w:qFormat/>
    <w:uiPriority w:val="99"/>
    <w:rPr>
      <w:rFonts w:ascii="Times New Roman" w:hAnsi="Times New Roman" w:eastAsia="宋体" w:cs="Times New Roman"/>
      <w:sz w:val="18"/>
      <w:szCs w:val="18"/>
      <w14:ligatures w14: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734</Words>
  <Characters>738</Characters>
  <Lines>46</Lines>
  <Paragraphs>50</Paragraphs>
  <TotalTime>2</TotalTime>
  <ScaleCrop>false</ScaleCrop>
  <LinksUpToDate>false</LinksUpToDate>
  <CharactersWithSpaces>755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2025-05-27T07:10:00Z</dcterms:created>
  <dc:creator>卢杰</dc:creator>
  <cp:lastModifiedBy>Huang Wei</cp:lastModifiedBy>
  <dcterms:modified xsi:type="dcterms:W3CDTF">2026-11-02T09:11:30Z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7A745F16B8D344548F4F2AE6EEF173A7</vt:lpwstr>
  </property>
  <property fmtid="{D5CDD505-2E9C-101B-9397-08002B2CF9AE}" pid="4" name="KSOTemplateDocerSaveRecord">
    <vt:lpwstr>eyJoZGlkIjoiMmFhNjAzZWM0YTkyZWM3ZmU3NGRkMjUyNzVmZGVhNDIiLCJ1c2VySWQiOiI2OTA0MTIzMjAifQ==</vt:lpwstr>
  </property>
</Properties>
</file>