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场地交底确认书</w:t>
      </w:r>
    </w:p>
    <w:tbl>
      <w:tblPr>
        <w:tblStyle w:val="3"/>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7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1635" w:type="dxa"/>
            <w:vAlign w:val="center"/>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时间</w:t>
            </w:r>
          </w:p>
        </w:tc>
        <w:tc>
          <w:tcPr>
            <w:tcW w:w="7800"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7" w:hRule="atLeast"/>
          <w:jc w:val="center"/>
        </w:trPr>
        <w:tc>
          <w:tcPr>
            <w:tcW w:w="1635" w:type="dxa"/>
            <w:vAlign w:val="center"/>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地点</w:t>
            </w:r>
          </w:p>
        </w:tc>
        <w:tc>
          <w:tcPr>
            <w:tcW w:w="7800" w:type="dxa"/>
            <w:vAlign w:val="center"/>
          </w:tcPr>
          <w:p>
            <w:pPr>
              <w:tabs>
                <w:tab w:val="left" w:pos="7513"/>
              </w:tabs>
              <w:ind w:left="0" w:leftChars="0" w:firstLine="316" w:firstLineChars="99"/>
              <w:jc w:val="left"/>
              <w:rPr>
                <w:rFonts w:hint="default" w:ascii="宋体" w:hAnsi="宋体" w:eastAsia="宋体" w:cs="宋体"/>
                <w:sz w:val="28"/>
                <w:szCs w:val="28"/>
                <w:vertAlign w:val="baseline"/>
                <w:lang w:val="en-US" w:eastAsia="zh-CN"/>
              </w:rPr>
            </w:pPr>
            <w:r>
              <w:rPr>
                <w:rStyle w:val="5"/>
                <w:rFonts w:hint="eastAsia" w:ascii="仿宋_GB2312" w:hAnsi="宋体" w:eastAsia="仿宋_GB2312"/>
                <w:sz w:val="32"/>
                <w:szCs w:val="32"/>
                <w:u w:val="single"/>
                <w:lang w:eastAsia="zh-CN"/>
              </w:rPr>
              <w:t>广州市</w:t>
            </w:r>
            <w:r>
              <w:rPr>
                <w:rFonts w:hint="eastAsia" w:ascii="仿宋_GB2312" w:hAnsi="宋体" w:eastAsia="仿宋_GB2312"/>
                <w:sz w:val="32"/>
                <w:szCs w:val="32"/>
                <w:u w:val="single"/>
                <w:lang w:eastAsia="zh-CN"/>
              </w:rPr>
              <w:t>天河区</w:t>
            </w:r>
            <w:r>
              <w:rPr>
                <w:rFonts w:hint="eastAsia" w:ascii="仿宋_GB2312" w:hAnsi="宋体" w:eastAsia="仿宋_GB2312"/>
                <w:sz w:val="32"/>
                <w:szCs w:val="32"/>
                <w:u w:val="single"/>
                <w:lang w:val="en-US" w:eastAsia="zh-CN"/>
              </w:rPr>
              <w:t>东圃车陂路黄洲工业区大院内自编9号第二层201-204房、205、207、209、211、213房、214、215房、216、217房、219、221、223、225、227房、226、228、229、230房、第三、四、六、七、八层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jc w:val="center"/>
        </w:trPr>
        <w:tc>
          <w:tcPr>
            <w:tcW w:w="1635" w:type="dxa"/>
            <w:vMerge w:val="restart"/>
            <w:vAlign w:val="center"/>
          </w:tcPr>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参与人员</w:t>
            </w:r>
          </w:p>
        </w:tc>
        <w:tc>
          <w:tcPr>
            <w:tcW w:w="7800" w:type="dxa"/>
            <w:vAlign w:val="center"/>
          </w:tcPr>
          <w:p>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出租方代表（签名）：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1635" w:type="dxa"/>
            <w:vMerge w:val="continue"/>
            <w:vAlign w:val="center"/>
          </w:tcPr>
          <w:p>
            <w:pPr>
              <w:jc w:val="center"/>
              <w:rPr>
                <w:rFonts w:hint="eastAsia" w:ascii="宋体" w:hAnsi="宋体" w:eastAsia="宋体" w:cs="宋体"/>
                <w:b/>
                <w:bCs/>
                <w:sz w:val="28"/>
                <w:szCs w:val="28"/>
                <w:vertAlign w:val="baseline"/>
                <w:lang w:val="en-US" w:eastAsia="zh-CN"/>
              </w:rPr>
            </w:pPr>
          </w:p>
        </w:tc>
        <w:tc>
          <w:tcPr>
            <w:tcW w:w="7800" w:type="dxa"/>
            <w:vAlign w:val="center"/>
          </w:tcPr>
          <w:p>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意向方代表（签名）：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2" w:hRule="atLeast"/>
          <w:jc w:val="center"/>
        </w:trPr>
        <w:tc>
          <w:tcPr>
            <w:tcW w:w="1635" w:type="dxa"/>
          </w:tcPr>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p>
          <w:p>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重大事项</w:t>
            </w:r>
          </w:p>
          <w:p>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披露</w:t>
            </w:r>
          </w:p>
        </w:tc>
        <w:tc>
          <w:tcPr>
            <w:tcW w:w="7800" w:type="dxa"/>
            <w:vAlign w:val="center"/>
          </w:tcPr>
          <w:p>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为使意向方充分了解出租标的，出租方再次明确出租标的以下内容：</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1</w:t>
            </w:r>
            <w:r>
              <w:rPr>
                <w:rFonts w:hint="eastAsia" w:ascii="Times New Roman" w:hAnsi="Times New Roman" w:eastAsiaTheme="minorEastAsia"/>
                <w:color w:val="auto"/>
                <w:sz w:val="24"/>
                <w:szCs w:val="24"/>
                <w:lang w:eastAsia="zh-CN"/>
              </w:rPr>
              <w:t>.原承租方的租赁到期日为2026年</w:t>
            </w:r>
            <w:r>
              <w:rPr>
                <w:rFonts w:hint="eastAsia" w:ascii="Times New Roman" w:hAnsi="Times New Roman" w:eastAsiaTheme="minorEastAsia"/>
                <w:color w:val="auto"/>
                <w:sz w:val="24"/>
                <w:szCs w:val="24"/>
                <w:lang w:val="en-US" w:eastAsia="zh-CN"/>
              </w:rPr>
              <w:t>11</w:t>
            </w:r>
            <w:r>
              <w:rPr>
                <w:rFonts w:hint="eastAsia" w:ascii="Times New Roman" w:hAnsi="Times New Roman" w:eastAsiaTheme="minorEastAsia"/>
                <w:color w:val="auto"/>
                <w:sz w:val="24"/>
                <w:szCs w:val="24"/>
                <w:lang w:eastAsia="zh-CN"/>
              </w:rPr>
              <w:t>月</w:t>
            </w:r>
            <w:r>
              <w:rPr>
                <w:rFonts w:hint="eastAsia" w:ascii="Times New Roman" w:hAnsi="Times New Roman" w:eastAsiaTheme="minorEastAsia"/>
                <w:color w:val="auto"/>
                <w:sz w:val="24"/>
                <w:szCs w:val="24"/>
                <w:lang w:val="en-US" w:eastAsia="zh-CN"/>
              </w:rPr>
              <w:t>09</w:t>
            </w:r>
            <w:r>
              <w:rPr>
                <w:rFonts w:hint="eastAsia" w:ascii="Times New Roman" w:hAnsi="Times New Roman" w:eastAsiaTheme="minorEastAsia"/>
                <w:color w:val="auto"/>
                <w:sz w:val="24"/>
                <w:szCs w:val="24"/>
                <w:lang w:eastAsia="zh-CN"/>
              </w:rPr>
              <w:t>日。若承租方为原承租方，起租日期自2026年</w:t>
            </w:r>
            <w:r>
              <w:rPr>
                <w:rFonts w:hint="eastAsia" w:ascii="Times New Roman" w:hAnsi="Times New Roman" w:eastAsiaTheme="minorEastAsia"/>
                <w:color w:val="auto"/>
                <w:sz w:val="24"/>
                <w:szCs w:val="24"/>
                <w:lang w:val="en-US" w:eastAsia="zh-CN"/>
              </w:rPr>
              <w:t>11</w:t>
            </w:r>
            <w:r>
              <w:rPr>
                <w:rFonts w:hint="eastAsia" w:ascii="Times New Roman" w:hAnsi="Times New Roman" w:eastAsiaTheme="minorEastAsia"/>
                <w:color w:val="auto"/>
                <w:sz w:val="24"/>
                <w:szCs w:val="24"/>
                <w:lang w:eastAsia="zh-CN"/>
              </w:rPr>
              <w:t>月</w:t>
            </w:r>
            <w:r>
              <w:rPr>
                <w:rFonts w:hint="eastAsia" w:ascii="Times New Roman" w:hAnsi="Times New Roman" w:eastAsiaTheme="minorEastAsia"/>
                <w:color w:val="auto"/>
                <w:sz w:val="24"/>
                <w:szCs w:val="24"/>
                <w:lang w:val="en-US" w:eastAsia="zh-CN"/>
              </w:rPr>
              <w:t>10</w:t>
            </w:r>
            <w:r>
              <w:rPr>
                <w:rFonts w:hint="eastAsia" w:ascii="Times New Roman" w:hAnsi="Times New Roman" w:eastAsiaTheme="minorEastAsia"/>
                <w:color w:val="auto"/>
                <w:sz w:val="24"/>
                <w:szCs w:val="24"/>
                <w:lang w:eastAsia="zh-CN"/>
              </w:rPr>
              <w:t>日起计，起始租金为成交价；若承租方为非原承租方，场地交付以实际交付日为准，在签订《租赁合同》时确定具体的交付时间及租赁合同的起租时间。如出租方在约定的交付日期起3个月满，仍未能交付物业，双方可协商终止交易，互不追究责任，出租方将不计利息全额退还承租方已缴纳的保证金。租赁标的在交易完成后仍存在不能按时腾退交付承租方的风险，意向方应自行考虑逾期交付或者不能交付的风险损失，因租赁标的不能按时腾退交付而产生的经济损失由中标承租方自行承担，出租方不予赔偿。</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2</w:t>
            </w:r>
            <w:r>
              <w:rPr>
                <w:rFonts w:hint="eastAsia" w:ascii="Times New Roman" w:hAnsi="Times New Roman" w:eastAsiaTheme="minorEastAsia"/>
                <w:color w:val="auto"/>
                <w:sz w:val="24"/>
                <w:szCs w:val="24"/>
                <w:lang w:eastAsia="zh-CN"/>
              </w:rPr>
              <w:t>.承租方对租赁场地进行装修应符合相关规定，不得改动其整体框架结构。承租方的承租行为必须遵守国家现行法律法规和政策的规定，能按出租方规定的用途合法租用，服从出租方的各项管理。</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3</w:t>
            </w:r>
            <w:r>
              <w:rPr>
                <w:rFonts w:hint="eastAsia" w:ascii="Times New Roman" w:hAnsi="Times New Roman" w:eastAsiaTheme="minorEastAsia"/>
                <w:color w:val="auto"/>
                <w:sz w:val="24"/>
                <w:szCs w:val="24"/>
                <w:lang w:eastAsia="zh-CN"/>
              </w:rPr>
              <w:t>.意向方在参与本项目前，已充分了解标的现状（包括但不限于现有质量、消防状况、房屋结构、交付使用时依附于出租标的的装修装饰状况；包括出租标的内可移动的设施、设备和物品等）、出租方的具体要求，愿意接受出租方披露的《租赁合同》《安全生产责任书》全部内容。意向方的承租行为必须遵守国家现行法律法规和政策的规定，须按出租方规定的用途合法使用，服从出租方的各项管理。</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4</w:t>
            </w:r>
            <w:r>
              <w:rPr>
                <w:rFonts w:hint="eastAsia" w:ascii="Times New Roman" w:hAnsi="Times New Roman" w:eastAsiaTheme="minorEastAsia"/>
                <w:color w:val="auto"/>
                <w:sz w:val="24"/>
                <w:szCs w:val="24"/>
                <w:lang w:eastAsia="zh-CN"/>
              </w:rPr>
              <w:t>.未经出租方书面同意，不得擅自将物业转租、分租或以其他方式转与第三方</w:t>
            </w:r>
            <w:r>
              <w:rPr>
                <w:rFonts w:hint="eastAsia" w:ascii="Times New Roman" w:hAnsi="Times New Roman" w:eastAsiaTheme="minorEastAsia"/>
                <w:color w:val="auto"/>
                <w:sz w:val="24"/>
                <w:szCs w:val="24"/>
                <w:lang w:val="en-US" w:eastAsia="zh-CN"/>
              </w:rPr>
              <w:t>经营</w:t>
            </w:r>
            <w:r>
              <w:rPr>
                <w:rFonts w:hint="eastAsia" w:ascii="Times New Roman" w:hAnsi="Times New Roman" w:eastAsiaTheme="minorEastAsia"/>
                <w:color w:val="auto"/>
                <w:sz w:val="24"/>
                <w:szCs w:val="24"/>
                <w:lang w:eastAsia="zh-CN"/>
              </w:rPr>
              <w:t>，不得更改物业的租赁用途，否则视为承租方违约，出租方将没收保证金，并有权解除合同。</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5</w:t>
            </w:r>
            <w:r>
              <w:rPr>
                <w:rFonts w:hint="eastAsia" w:ascii="Times New Roman" w:hAnsi="Times New Roman" w:eastAsiaTheme="minorEastAsia"/>
                <w:color w:val="auto"/>
                <w:sz w:val="24"/>
                <w:szCs w:val="24"/>
                <w:lang w:eastAsia="zh-CN"/>
              </w:rPr>
              <w:t>.租金不含管理费、水电费等相关费用。</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6</w:t>
            </w:r>
            <w:r>
              <w:rPr>
                <w:rFonts w:hint="eastAsia" w:ascii="Times New Roman" w:hAnsi="Times New Roman" w:eastAsiaTheme="minorEastAsia"/>
                <w:color w:val="auto"/>
                <w:sz w:val="24"/>
                <w:szCs w:val="24"/>
                <w:lang w:eastAsia="zh-CN"/>
              </w:rPr>
              <w:t>.出租方不保证该标的现有消防设施（含消防通道、消防栓、消防用水等）符合现时消防规定，也不保证承租方能取得该标的消防合格证及营业执照等证照，承租方须自行评估该标的现状设施条件是否具备改造可行性，且消防设施整改、投入工程及费用等均由承租方负责，承租方须按《中华人民共和国消防法》及相关法律法规完善该物业的消防申报手续，且必须在取得公安消防部门出具的消防验收合格文件或办妥一切消防安全的相关手续后方可开业，承租方应自行承担因此可能造成的包括但不限于无法办理营业执照等相关证照的障碍或风险，不得以此为由主张解除租赁合同或者拒付租金或者向出租方主张任何权利。</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7</w:t>
            </w:r>
            <w:r>
              <w:rPr>
                <w:rFonts w:hint="eastAsia" w:ascii="Times New Roman" w:hAnsi="Times New Roman" w:eastAsiaTheme="minorEastAsia"/>
                <w:color w:val="auto"/>
                <w:sz w:val="24"/>
                <w:szCs w:val="24"/>
                <w:lang w:eastAsia="zh-CN"/>
              </w:rPr>
              <w:t>.意向方不得以租赁合同约定之计租面积与实际交付面积存在误差为由解除合同或要求出租方支付补偿或赔偿或要求调整租金。</w:t>
            </w:r>
          </w:p>
          <w:p>
            <w:pPr>
              <w:rPr>
                <w:rFonts w:hint="eastAsia" w:ascii="宋体" w:hAnsi="宋体" w:eastAsia="宋体" w:cs="宋体"/>
                <w:color w:val="auto"/>
                <w:sz w:val="24"/>
                <w:szCs w:val="24"/>
                <w:lang w:eastAsia="zh-CN"/>
              </w:rPr>
            </w:pPr>
            <w:r>
              <w:rPr>
                <w:rFonts w:hint="eastAsia" w:ascii="Times New Roman" w:hAnsi="Times New Roman" w:eastAsiaTheme="minorEastAsia"/>
                <w:color w:val="auto"/>
                <w:sz w:val="24"/>
                <w:szCs w:val="24"/>
                <w:lang w:val="en-US" w:eastAsia="zh-CN"/>
              </w:rPr>
              <w:t>8</w:t>
            </w:r>
            <w:r>
              <w:rPr>
                <w:rFonts w:hint="eastAsia" w:ascii="Times New Roman" w:hAnsi="Times New Roman" w:eastAsiaTheme="minorEastAsia"/>
                <w:color w:val="auto"/>
                <w:sz w:val="24"/>
                <w:szCs w:val="24"/>
                <w:lang w:eastAsia="zh-CN"/>
              </w:rPr>
              <w:t>.如征集到2家及以上符合资格且交纳交易保证金的意向方，则</w:t>
            </w:r>
            <w:r>
              <w:rPr>
                <w:rFonts w:hint="eastAsia" w:ascii="宋体" w:hAnsi="宋体" w:eastAsia="宋体" w:cs="宋体"/>
                <w:color w:val="000000"/>
                <w:sz w:val="24"/>
                <w:szCs w:val="24"/>
                <w:shd w:val="clear" w:color="auto" w:fill="FFFFFF"/>
                <w:lang w:eastAsia="zh-CN"/>
              </w:rPr>
              <w:t>采用网络一次报价。</w:t>
            </w:r>
          </w:p>
          <w:p>
            <w:pPr>
              <w:rPr>
                <w:rFonts w:hint="eastAsia" w:ascii="Times New Roman" w:hAnsi="Times New Roman" w:eastAsiaTheme="minorEastAsia"/>
                <w:color w:val="auto"/>
                <w:sz w:val="24"/>
                <w:szCs w:val="24"/>
                <w:lang w:eastAsia="zh-CN"/>
              </w:rPr>
            </w:pPr>
            <w:r>
              <w:rPr>
                <w:rFonts w:hint="eastAsia" w:ascii="Times New Roman" w:hAnsi="Times New Roman" w:eastAsiaTheme="minorEastAsia"/>
                <w:color w:val="auto"/>
                <w:sz w:val="24"/>
                <w:szCs w:val="24"/>
                <w:lang w:val="en-US" w:eastAsia="zh-CN"/>
              </w:rPr>
              <w:t>9</w:t>
            </w:r>
            <w:r>
              <w:rPr>
                <w:rFonts w:hint="eastAsia" w:ascii="Times New Roman" w:hAnsi="Times New Roman" w:eastAsiaTheme="minorEastAsia"/>
                <w:color w:val="auto"/>
                <w:sz w:val="24"/>
                <w:szCs w:val="24"/>
                <w:lang w:eastAsia="zh-CN"/>
              </w:rPr>
              <w:t>.承租方不得更改物业的租赁用途，不得以任何形式将承租物业向他人提供担保、或将其租赁使用权（经营权）向他人抵押，出租物业原则上不允许承租方转租、分租；如承租方需变更新承租方，新承租方必须与原承租方有关联关系的公司，方可向出租方提出书面申请，经出租方同意后办理相关手续，并缴纳贰仟元的手续费。</w:t>
            </w:r>
          </w:p>
          <w:p>
            <w:pPr>
              <w:rPr>
                <w:rFonts w:hint="eastAsia" w:ascii="宋体" w:hAnsi="宋体" w:cs="宋体"/>
                <w:sz w:val="24"/>
                <w:szCs w:val="24"/>
                <w:lang w:val="en-US" w:eastAsia="zh-CN"/>
              </w:rPr>
            </w:pPr>
            <w:r>
              <w:rPr>
                <w:rFonts w:hint="eastAsia" w:ascii="宋体" w:hAnsi="宋体" w:cs="宋体"/>
                <w:sz w:val="24"/>
                <w:szCs w:val="24"/>
                <w:lang w:val="en-US" w:eastAsia="zh-CN"/>
              </w:rPr>
              <w:t>10.租赁合同签订之日，承租方须支付相当于2个月租金金额的租赁保证金及首月租金。租金须于每月25日前以银行转账形式支付。</w:t>
            </w:r>
          </w:p>
          <w:p>
            <w:pPr>
              <w:spacing w:line="240" w:lineRule="auto"/>
              <w:jc w:val="left"/>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11.</w:t>
            </w:r>
            <w:r>
              <w:rPr>
                <w:rFonts w:hint="eastAsia" w:ascii="宋体" w:hAnsi="宋体" w:eastAsia="宋体" w:cs="宋体"/>
                <w:color w:val="auto"/>
                <w:sz w:val="24"/>
                <w:szCs w:val="24"/>
                <w:lang w:val="en-US" w:eastAsia="zh-CN"/>
              </w:rPr>
              <w:t xml:space="preserve">租赁合同履行期间，若出现法律、法规或者政府用地政策及规划调整，致使继续履行合同将发生与调整后的法律、法规或者政府用地政策及规划存在冲突或者不相符情形的，甲方可单方提出解除租赁合同，自甲方通知乙方解除租赁合同之日起，甲方给予乙方3个月的免租腾退期，乙方应在合同解除后无条件交回物业。 </w:t>
            </w:r>
          </w:p>
          <w:p>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r>
              <w:rPr>
                <w:rFonts w:hint="eastAsia" w:ascii="Times New Roman" w:hAnsi="Times New Roman" w:eastAsiaTheme="minorEastAsia"/>
                <w:color w:val="auto"/>
                <w:sz w:val="24"/>
                <w:szCs w:val="24"/>
                <w:highlight w:val="none"/>
                <w:lang w:eastAsia="zh-CN"/>
              </w:rPr>
              <w:t>意向方确认：在报名登记意向前，已实地查看物业现状，并知晓物业存在局部漏水问题等问题，确定成为承租方后，自愿承担租赁期内所有配套设施、设备（包括但不限于物业内部的门、窗、内外墙体、天花、楼地面等及所有设施、设备如电梯、排气系统、供电、给排水、排污、消防系统、线缆和管道等）的保养和维修并支付相应费用，以保证上述设施、设备符合国家规定的安全使用标准和处于正常使用状态，所需费用由</w:t>
            </w:r>
            <w:r>
              <w:rPr>
                <w:rFonts w:hint="eastAsia" w:ascii="Times New Roman" w:hAnsi="Times New Roman" w:eastAsiaTheme="minorEastAsia"/>
                <w:color w:val="auto"/>
                <w:sz w:val="24"/>
                <w:szCs w:val="24"/>
                <w:highlight w:val="none"/>
                <w:lang w:val="en-US" w:eastAsia="zh-CN"/>
              </w:rPr>
              <w:t>承租方</w:t>
            </w:r>
            <w:r>
              <w:rPr>
                <w:rFonts w:hint="eastAsia" w:ascii="Times New Roman" w:hAnsi="Times New Roman" w:eastAsiaTheme="minorEastAsia"/>
                <w:color w:val="auto"/>
                <w:sz w:val="24"/>
                <w:szCs w:val="24"/>
                <w:highlight w:val="none"/>
                <w:lang w:eastAsia="zh-CN"/>
              </w:rPr>
              <w:t>承担。</w:t>
            </w:r>
          </w:p>
          <w:p>
            <w:pPr>
              <w:spacing w:line="240" w:lineRule="auto"/>
              <w:jc w:val="left"/>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13.权属人：广州市天河投资集团有限公司权证面积为2048.73平方米、广州市天河区车陂民政发展有限公司权证面积为1023.27平方米、广州市天河区中城有限公司权证面积为1014.98平方米、广州市天河区兴源发展有限公司权证面积为1033.41平方米，出租方的出租行为已获授权，承租方须与权属人共同签订租赁合同。</w:t>
            </w:r>
          </w:p>
          <w:p>
            <w:pPr>
              <w:spacing w:line="240" w:lineRule="auto"/>
              <w:ind w:firstLine="480" w:firstLineChars="200"/>
              <w:jc w:val="both"/>
              <w:rPr>
                <w:rFonts w:hint="default" w:ascii="宋体" w:hAnsi="宋体" w:cs="宋体"/>
                <w:color w:val="000000"/>
                <w:sz w:val="24"/>
                <w:szCs w:val="24"/>
                <w:shd w:val="clear" w:color="auto" w:fill="FFFFFF"/>
                <w:lang w:val="en-US" w:eastAsia="zh-CN"/>
              </w:rPr>
            </w:pPr>
            <w:bookmarkStart w:id="0" w:name="_GoBack"/>
            <w:bookmarkEnd w:id="0"/>
            <w:r>
              <w:rPr>
                <w:rFonts w:hint="eastAsia" w:ascii="宋体" w:hAnsi="宋体" w:cs="宋体"/>
                <w:sz w:val="24"/>
                <w:szCs w:val="24"/>
                <w:lang w:val="en-US" w:eastAsia="zh-CN"/>
              </w:rPr>
              <w:t xml:space="preserve"> </w:t>
            </w:r>
          </w:p>
          <w:p>
            <w:pPr>
              <w:spacing w:line="240" w:lineRule="auto"/>
              <w:ind w:firstLine="480" w:firstLineChars="200"/>
              <w:jc w:val="both"/>
              <w:rPr>
                <w:rFonts w:hint="default" w:ascii="宋体" w:hAnsi="宋体" w:cs="宋体"/>
                <w:color w:val="000000"/>
                <w:sz w:val="24"/>
                <w:szCs w:val="24"/>
                <w:shd w:val="clear" w:color="auto" w:fill="FFFFFF"/>
                <w:lang w:val="en-US" w:eastAsia="zh-CN"/>
              </w:rPr>
            </w:pPr>
          </w:p>
          <w:p>
            <w:pPr>
              <w:ind w:firstLine="482" w:firstLineChars="200"/>
              <w:jc w:val="both"/>
              <w:rPr>
                <w:rFonts w:hint="default" w:ascii="宋体" w:hAnsi="宋体" w:eastAsia="宋体" w:cs="宋体"/>
                <w:sz w:val="21"/>
                <w:szCs w:val="21"/>
                <w:vertAlign w:val="baseline"/>
                <w:lang w:val="en-US" w:eastAsia="zh-CN"/>
              </w:rPr>
            </w:pPr>
            <w:r>
              <w:rPr>
                <w:rFonts w:hint="eastAsia" w:ascii="宋体" w:hAnsi="宋体" w:eastAsia="宋体" w:cs="宋体"/>
                <w:b/>
                <w:bCs/>
                <w:sz w:val="24"/>
                <w:szCs w:val="24"/>
                <w:vertAlign w:val="baseline"/>
                <w:lang w:val="en-US" w:eastAsia="zh-CN"/>
              </w:rPr>
              <w:t>完整的重大事项披露内容，请以广州产权交易所网站公告为准。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6" w:hRule="atLeast"/>
          <w:jc w:val="center"/>
        </w:trPr>
        <w:tc>
          <w:tcPr>
            <w:tcW w:w="9435" w:type="dxa"/>
            <w:gridSpan w:val="2"/>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意向方承诺：</w:t>
            </w:r>
          </w:p>
          <w:p>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我单位已清楚知悉贵司通告公示的所有披露事项及面谈交底相关场地信息，如被确认为承租方，自行承担承租场地产生的所有风险与责任，并严格按照贵司要求使用场地。</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承诺人（签章）：                   联系电话：</w:t>
            </w:r>
          </w:p>
        </w:tc>
      </w:tr>
    </w:tbl>
    <w:p>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60EE8"/>
    <w:rsid w:val="088949B3"/>
    <w:rsid w:val="0C9971AC"/>
    <w:rsid w:val="19655C97"/>
    <w:rsid w:val="198F6346"/>
    <w:rsid w:val="1DC53699"/>
    <w:rsid w:val="22FF0B49"/>
    <w:rsid w:val="2CEB720F"/>
    <w:rsid w:val="34B51B07"/>
    <w:rsid w:val="4A286952"/>
    <w:rsid w:val="4FE022A9"/>
    <w:rsid w:val="508458B2"/>
    <w:rsid w:val="6264757B"/>
    <w:rsid w:val="630B339A"/>
    <w:rsid w:val="65BE01B0"/>
    <w:rsid w:val="665E644C"/>
    <w:rsid w:val="66C921DC"/>
    <w:rsid w:val="6ADE55CB"/>
    <w:rsid w:val="6CB00545"/>
    <w:rsid w:val="6E9679AE"/>
    <w:rsid w:val="7BF726AD"/>
    <w:rsid w:val="7D520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5">
    <w:name w:val="annotation reference"/>
    <w:basedOn w:val="4"/>
    <w:semiHidden/>
    <w:qFormat/>
    <w:uiPriority w:val="99"/>
    <w:rPr>
      <w:rFonts w:cs="Times New Roman"/>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1944</Words>
  <Characters>2066</Characters>
  <Lines>0</Lines>
  <Paragraphs>0</Paragraphs>
  <TotalTime>0</TotalTime>
  <ScaleCrop>false</ScaleCrop>
  <LinksUpToDate>false</LinksUpToDate>
  <CharactersWithSpaces>2122</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2025-08-12T09:14:00Z</dcterms:created>
  <dc:creator>Administrator</dc:creator>
  <cp:lastModifiedBy>张文波</cp:lastModifiedBy>
  <cp:lastPrinted>2026-06-17T06:33:00Z</cp:lastPrinted>
  <dcterms:modified xsi:type="dcterms:W3CDTF">2026-10-26T09:57:04Z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E11AADAA66694A6C810E3340AE727D42</vt:lpwstr>
  </property>
  <property fmtid="{D5CDD505-2E9C-101B-9397-08002B2CF9AE}" pid="4" name="KSOTemplateDocerSaveRecord">
    <vt:lpwstr>eyJoZGlkIjoiMjBiZjk0Zjk3YTU2YzU2MDAxZTFiMDA1YWE2ZTY1OTgiLCJ1c2VySWQiOiIxNTExNTMyOTk1In0=</vt:lpwstr>
  </property>
</Properties>
</file>