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DA1D5">
      <w:pPr>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场地交底确认书</w:t>
      </w:r>
    </w:p>
    <w:tbl>
      <w:tblPr>
        <w:tblStyle w:val="3"/>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5"/>
        <w:gridCol w:w="7800"/>
      </w:tblGrid>
      <w:tr w14:paraId="6DA19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635" w:type="dxa"/>
            <w:vAlign w:val="center"/>
          </w:tcPr>
          <w:p w14:paraId="7A35C3DF">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时间</w:t>
            </w:r>
          </w:p>
        </w:tc>
        <w:tc>
          <w:tcPr>
            <w:tcW w:w="7800" w:type="dxa"/>
            <w:vAlign w:val="center"/>
          </w:tcPr>
          <w:p w14:paraId="1757BCF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 xml:space="preserve">           年     月     日</w:t>
            </w:r>
          </w:p>
        </w:tc>
      </w:tr>
      <w:tr w14:paraId="53E8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635" w:type="dxa"/>
            <w:vAlign w:val="center"/>
          </w:tcPr>
          <w:p w14:paraId="6978A70E">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地点</w:t>
            </w:r>
          </w:p>
        </w:tc>
        <w:tc>
          <w:tcPr>
            <w:tcW w:w="7800" w:type="dxa"/>
            <w:vAlign w:val="center"/>
          </w:tcPr>
          <w:p w14:paraId="3E154739">
            <w:pPr>
              <w:jc w:val="both"/>
              <w:rPr>
                <w:rFonts w:hint="default" w:ascii="宋体" w:hAnsi="宋体" w:eastAsia="宋体" w:cs="宋体"/>
                <w:sz w:val="28"/>
                <w:szCs w:val="28"/>
                <w:vertAlign w:val="baseline"/>
                <w:lang w:val="en-US" w:eastAsia="zh-CN"/>
              </w:rPr>
            </w:pPr>
            <w:r>
              <w:rPr>
                <w:rFonts w:hint="default" w:ascii="宋体" w:hAnsi="宋体" w:eastAsia="宋体" w:cs="宋体"/>
                <w:b/>
                <w:bCs/>
                <w:sz w:val="28"/>
                <w:szCs w:val="28"/>
                <w:vertAlign w:val="baseline"/>
                <w:lang w:val="en-US" w:eastAsia="zh-CN"/>
              </w:rPr>
              <w:t>广州市天河区林和西路89号之一，89号1层分租区域B，89号2至3层，91号、93号1层分租区域B，91号、93号2层分租区域B，91号、93号3层分租区域B</w:t>
            </w:r>
          </w:p>
        </w:tc>
      </w:tr>
      <w:tr w14:paraId="2C31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635" w:type="dxa"/>
            <w:vMerge w:val="restart"/>
            <w:vAlign w:val="center"/>
          </w:tcPr>
          <w:p w14:paraId="489C5E71">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参与人员</w:t>
            </w:r>
          </w:p>
        </w:tc>
        <w:tc>
          <w:tcPr>
            <w:tcW w:w="7800" w:type="dxa"/>
            <w:vAlign w:val="center"/>
          </w:tcPr>
          <w:p w14:paraId="14B520C3">
            <w:pPr>
              <w:jc w:val="left"/>
              <w:rPr>
                <w:rFonts w:hint="eastAsia" w:ascii="宋体" w:hAnsi="宋体" w:eastAsia="宋体" w:cs="宋体"/>
                <w:sz w:val="28"/>
                <w:szCs w:val="28"/>
                <w:vertAlign w:val="baseline"/>
                <w:lang w:val="en-US" w:eastAsia="zh-CN"/>
              </w:rPr>
            </w:pPr>
            <w:r>
              <w:rPr>
                <w:rFonts w:hint="eastAsia" w:ascii="宋体" w:hAnsi="宋体" w:eastAsia="宋体" w:cs="宋体"/>
                <w:b/>
                <w:bCs/>
                <w:sz w:val="28"/>
                <w:szCs w:val="28"/>
                <w:vertAlign w:val="baseline"/>
                <w:lang w:val="en-US" w:eastAsia="zh-CN"/>
              </w:rPr>
              <w:t>出租方代表（签名）：</w:t>
            </w:r>
          </w:p>
        </w:tc>
      </w:tr>
      <w:tr w14:paraId="4358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635" w:type="dxa"/>
            <w:vMerge w:val="continue"/>
            <w:vAlign w:val="center"/>
          </w:tcPr>
          <w:p w14:paraId="381AF266">
            <w:pPr>
              <w:jc w:val="center"/>
              <w:rPr>
                <w:rFonts w:hint="eastAsia" w:ascii="宋体" w:hAnsi="宋体" w:eastAsia="宋体" w:cs="宋体"/>
                <w:b/>
                <w:bCs/>
                <w:sz w:val="28"/>
                <w:szCs w:val="28"/>
                <w:vertAlign w:val="baseline"/>
                <w:lang w:val="en-US" w:eastAsia="zh-CN"/>
              </w:rPr>
            </w:pPr>
          </w:p>
        </w:tc>
        <w:tc>
          <w:tcPr>
            <w:tcW w:w="7800" w:type="dxa"/>
            <w:vAlign w:val="center"/>
          </w:tcPr>
          <w:p w14:paraId="3895843D">
            <w:pPr>
              <w:jc w:val="left"/>
              <w:rPr>
                <w:rFonts w:hint="eastAsia" w:ascii="宋体" w:hAnsi="宋体" w:eastAsia="宋体" w:cs="宋体"/>
                <w:sz w:val="28"/>
                <w:szCs w:val="28"/>
                <w:vertAlign w:val="baseline"/>
                <w:lang w:val="en-US" w:eastAsia="zh-CN"/>
              </w:rPr>
            </w:pPr>
            <w:r>
              <w:rPr>
                <w:rFonts w:hint="eastAsia" w:ascii="宋体" w:hAnsi="宋体" w:eastAsia="宋体" w:cs="宋体"/>
                <w:b/>
                <w:bCs/>
                <w:sz w:val="28"/>
                <w:szCs w:val="28"/>
                <w:vertAlign w:val="baseline"/>
                <w:lang w:val="en-US" w:eastAsia="zh-CN"/>
              </w:rPr>
              <w:t>意向方代表（签名）：</w:t>
            </w:r>
          </w:p>
        </w:tc>
      </w:tr>
      <w:tr w14:paraId="1F81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2" w:hRule="atLeast"/>
          <w:jc w:val="center"/>
        </w:trPr>
        <w:tc>
          <w:tcPr>
            <w:tcW w:w="1635" w:type="dxa"/>
          </w:tcPr>
          <w:p w14:paraId="36879E8D">
            <w:pPr>
              <w:jc w:val="center"/>
              <w:rPr>
                <w:rFonts w:hint="eastAsia" w:ascii="宋体" w:hAnsi="宋体" w:eastAsia="宋体" w:cs="宋体"/>
                <w:b/>
                <w:bCs/>
                <w:sz w:val="28"/>
                <w:szCs w:val="28"/>
                <w:vertAlign w:val="baseline"/>
                <w:lang w:val="en-US" w:eastAsia="zh-CN"/>
              </w:rPr>
            </w:pPr>
          </w:p>
          <w:p w14:paraId="20127A6F">
            <w:pPr>
              <w:jc w:val="center"/>
              <w:rPr>
                <w:rFonts w:hint="eastAsia" w:ascii="宋体" w:hAnsi="宋体" w:eastAsia="宋体" w:cs="宋体"/>
                <w:b/>
                <w:bCs/>
                <w:sz w:val="28"/>
                <w:szCs w:val="28"/>
                <w:vertAlign w:val="baseline"/>
                <w:lang w:val="en-US" w:eastAsia="zh-CN"/>
              </w:rPr>
            </w:pPr>
          </w:p>
          <w:p w14:paraId="5CED0DED">
            <w:pPr>
              <w:jc w:val="center"/>
              <w:rPr>
                <w:rFonts w:hint="eastAsia" w:ascii="宋体" w:hAnsi="宋体" w:eastAsia="宋体" w:cs="宋体"/>
                <w:b/>
                <w:bCs/>
                <w:sz w:val="28"/>
                <w:szCs w:val="28"/>
                <w:vertAlign w:val="baseline"/>
                <w:lang w:val="en-US" w:eastAsia="zh-CN"/>
              </w:rPr>
            </w:pPr>
          </w:p>
          <w:p w14:paraId="6DD87D04">
            <w:pPr>
              <w:jc w:val="center"/>
              <w:rPr>
                <w:rFonts w:hint="eastAsia" w:ascii="宋体" w:hAnsi="宋体" w:eastAsia="宋体" w:cs="宋体"/>
                <w:b/>
                <w:bCs/>
                <w:sz w:val="28"/>
                <w:szCs w:val="28"/>
                <w:vertAlign w:val="baseline"/>
                <w:lang w:val="en-US" w:eastAsia="zh-CN"/>
              </w:rPr>
            </w:pPr>
          </w:p>
          <w:p w14:paraId="3D887E91">
            <w:pPr>
              <w:jc w:val="center"/>
              <w:rPr>
                <w:rFonts w:hint="eastAsia" w:ascii="宋体" w:hAnsi="宋体" w:eastAsia="宋体" w:cs="宋体"/>
                <w:b/>
                <w:bCs/>
                <w:sz w:val="28"/>
                <w:szCs w:val="28"/>
                <w:vertAlign w:val="baseline"/>
                <w:lang w:val="en-US" w:eastAsia="zh-CN"/>
              </w:rPr>
            </w:pPr>
          </w:p>
          <w:p w14:paraId="0EF7B51E">
            <w:pPr>
              <w:jc w:val="center"/>
              <w:rPr>
                <w:rFonts w:hint="eastAsia" w:ascii="宋体" w:hAnsi="宋体" w:eastAsia="宋体" w:cs="宋体"/>
                <w:b/>
                <w:bCs/>
                <w:sz w:val="28"/>
                <w:szCs w:val="28"/>
                <w:vertAlign w:val="baseline"/>
                <w:lang w:val="en-US" w:eastAsia="zh-CN"/>
              </w:rPr>
            </w:pPr>
          </w:p>
          <w:p w14:paraId="548E9E3F">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重大事项</w:t>
            </w:r>
          </w:p>
          <w:p w14:paraId="242C6569">
            <w:pPr>
              <w:jc w:val="center"/>
              <w:rPr>
                <w:rFonts w:hint="default"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披露</w:t>
            </w:r>
          </w:p>
        </w:tc>
        <w:tc>
          <w:tcPr>
            <w:tcW w:w="7800" w:type="dxa"/>
            <w:vAlign w:val="center"/>
          </w:tcPr>
          <w:p w14:paraId="3AC068A1">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为使意向方充分了解出租标的，出租方再次明确出租标的以下内容：</w:t>
            </w:r>
          </w:p>
          <w:p w14:paraId="5C18D68E">
            <w:pPr>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lang w:val="en-US" w:eastAsia="zh-CN"/>
              </w:rPr>
              <w:t>1.意向方在参与本项目前，已充分了解标的现状（包括但不限于现有质量、消防状况、房屋结构、交付使用时依附于出租标的的装修装饰状况；包括出租标的内可移动的设施、设备和物品等）、出租方的具体要求，愿意接受出租方披露的《租赁合同》《安全生产责任书》全部内容。意向方的承租行</w:t>
            </w:r>
            <w:r>
              <w:rPr>
                <w:rFonts w:hint="eastAsia" w:ascii="宋体" w:hAnsi="宋体" w:eastAsia="宋体" w:cs="宋体"/>
                <w:color w:val="auto"/>
                <w:sz w:val="24"/>
                <w:szCs w:val="24"/>
                <w:highlight w:val="none"/>
                <w:lang w:val="en-US" w:eastAsia="zh-CN"/>
              </w:rPr>
              <w:t>为必须遵守国家现行法律法规和政策的规定，须按出租方规定的用途合法使用，服从出租方的各项管理。</w:t>
            </w:r>
          </w:p>
          <w:p w14:paraId="5DB2965A">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出租方不保证该标的现有消防设施（含消防通道、消防栓、消防用水等）符合现时消防规定，也不保证能取得该标的消防合格证及营业执照等证照，承租方须自行评估出租标的现状设施条件是否具备改造可行性，且消防设施整改、投入工程及费用等均由承租方负责，承租方须按《中华人民共和国消防法》及相关法律法规完善该标的的消防申报手续，且必须在取得公安消防部门出具的消防验收合格文件或办妥一切消防安全的相关手续后方可开业，承租方应自行承担因此可能造成的包括但不限于无法办理营业执照等相关证照的障碍或风险，不得以此为由主张解除租赁合同或者拒付租金或者向出租方主张任何权利。</w:t>
            </w:r>
          </w:p>
          <w:p w14:paraId="2ABBC8E8">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承租方在租赁期限内有权对该物业进行转租分租。如承租方转租或以其他方式转给同一第三方使用的面积超过该物业面积的50%，应事前征得出租方同意，对应的转租、分租租赁合同及相关资料须报出租方备案。不得更改物业的租赁用途，否则视为承租方违约，出租方将没收保证金，并有权解除合同。</w:t>
            </w:r>
          </w:p>
          <w:p w14:paraId="14CD202B">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4.出租标的</w:t>
            </w:r>
            <w:r>
              <w:rPr>
                <w:rFonts w:hint="eastAsia" w:ascii="宋体" w:hAnsi="宋体" w:cs="宋体"/>
                <w:color w:val="auto"/>
                <w:sz w:val="24"/>
                <w:szCs w:val="24"/>
                <w:highlight w:val="none"/>
                <w:lang w:val="en-US" w:eastAsia="zh-CN"/>
              </w:rPr>
              <w:t>坐落于天河区林和西路89号之一、89、91、93号证载内，城市规划房屋用途：</w:t>
            </w:r>
            <w:r>
              <w:rPr>
                <w:rFonts w:hint="eastAsia" w:ascii="宋体" w:hAnsi="宋体" w:eastAsia="宋体" w:cs="宋体"/>
                <w:color w:val="auto"/>
                <w:sz w:val="24"/>
                <w:szCs w:val="24"/>
                <w:highlight w:val="none"/>
                <w:lang w:val="en-US" w:eastAsia="zh-CN"/>
              </w:rPr>
              <w:t>综合楼，</w:t>
            </w:r>
            <w:r>
              <w:rPr>
                <w:rFonts w:hint="eastAsia" w:ascii="宋体" w:hAnsi="宋体" w:cs="宋体"/>
                <w:color w:val="auto"/>
                <w:sz w:val="24"/>
                <w:szCs w:val="24"/>
                <w:highlight w:val="none"/>
                <w:lang w:val="en-US" w:eastAsia="zh-CN"/>
              </w:rPr>
              <w:t>另有1-3层天井242.4794平方米；1-3层西北</w:t>
            </w:r>
            <w:r>
              <w:rPr>
                <w:rFonts w:hint="eastAsia" w:ascii="宋体" w:hAnsi="宋体" w:eastAsia="宋体" w:cs="宋体"/>
                <w:color w:val="auto"/>
                <w:sz w:val="24"/>
                <w:szCs w:val="24"/>
                <w:highlight w:val="none"/>
                <w:lang w:val="en-US" w:eastAsia="zh-CN"/>
              </w:rPr>
              <w:t>侧A部位31.59;1层东北侧2.6086平方米、2.4172平方米、2.4172平方米、2.6086平方米;2-3层中空部分92.4657;17层B结构121.8752;19层C结构174.1871平方米(共1313.2535平方米)未申请产权登记。</w:t>
            </w:r>
            <w:r>
              <w:rPr>
                <w:rFonts w:hint="eastAsia" w:ascii="宋体" w:hAnsi="宋体" w:cs="宋体"/>
                <w:color w:val="auto"/>
                <w:sz w:val="24"/>
                <w:szCs w:val="24"/>
                <w:highlight w:val="none"/>
                <w:lang w:val="en-US" w:eastAsia="zh-CN"/>
              </w:rPr>
              <w:t>出租包1不动产使用期限至2033年11月30日终止，出租包2不动产使用期限至2043年11月30日终止。</w:t>
            </w:r>
            <w:r>
              <w:rPr>
                <w:rFonts w:hint="eastAsia" w:ascii="宋体" w:hAnsi="宋体" w:eastAsia="宋体" w:cs="宋体"/>
                <w:color w:val="auto"/>
                <w:sz w:val="24"/>
                <w:szCs w:val="24"/>
                <w:highlight w:val="none"/>
                <w:lang w:val="en-US" w:eastAsia="zh-CN"/>
              </w:rPr>
              <w:t>意向方应自行评估该物业产权登记情况、证载用途、城市规划房屋用途及租赁用途是否满足需求，并自行承担因此可能造成的包括但不限于无法办理营业执照、行业许可证等相关证照的障碍或风险。如由此造成承租方不能按预想的方案使用租赁房屋并导致合同不能履约的，所有责任和经济损失由承租方承担。</w:t>
            </w:r>
          </w:p>
          <w:p w14:paraId="615147F9">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出租方按设定用途出租，承租方不得将物业用作化工产品、易燃易爆产品的经营和仓储，承租方须自行办理经营相关证照并承担相关费用。承租方所从事的经营项目必须符合相关法律及省、市相关消防、环保条例的规定，按相关要求自行办妥环评、消防及合法经营等手续，如由此造成承租方不能按预想的方案使用租赁房屋并导致合同不能履约的，所有责任和经济损失由承租方承担。</w:t>
            </w:r>
          </w:p>
          <w:p w14:paraId="2CC50F6C">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6.意向方确认：在报名登记意向前，已实地查看物业现状，并知晓物业存在</w:t>
            </w:r>
            <w:r>
              <w:rPr>
                <w:rFonts w:hint="eastAsia" w:ascii="宋体" w:hAnsi="宋体" w:cs="宋体"/>
                <w:color w:val="auto"/>
                <w:sz w:val="24"/>
                <w:szCs w:val="24"/>
                <w:highlight w:val="none"/>
                <w:lang w:val="en-US" w:eastAsia="zh-CN"/>
              </w:rPr>
              <w:t>墙面、防水、天花、地面、给排水系统、供配电系统、消防系统、电梯、空调及地下室等</w:t>
            </w:r>
            <w:r>
              <w:rPr>
                <w:rFonts w:hint="eastAsia" w:ascii="宋体" w:hAnsi="宋体" w:eastAsia="宋体" w:cs="宋体"/>
                <w:color w:val="auto"/>
                <w:sz w:val="24"/>
                <w:szCs w:val="24"/>
                <w:highlight w:val="none"/>
                <w:lang w:val="en-US" w:eastAsia="zh-CN"/>
              </w:rPr>
              <w:t>需更换</w:t>
            </w:r>
            <w:r>
              <w:rPr>
                <w:rFonts w:hint="eastAsia" w:ascii="宋体" w:hAnsi="宋体" w:cs="宋体"/>
                <w:color w:val="auto"/>
                <w:sz w:val="24"/>
                <w:szCs w:val="24"/>
                <w:highlight w:val="none"/>
                <w:lang w:val="en-US" w:eastAsia="zh-CN"/>
              </w:rPr>
              <w:t>维修</w:t>
            </w:r>
            <w:r>
              <w:rPr>
                <w:rFonts w:hint="eastAsia" w:ascii="宋体" w:hAnsi="宋体" w:eastAsia="宋体" w:cs="宋体"/>
                <w:color w:val="auto"/>
                <w:sz w:val="24"/>
                <w:szCs w:val="24"/>
                <w:highlight w:val="none"/>
                <w:lang w:val="en-US" w:eastAsia="zh-CN"/>
              </w:rPr>
              <w:t>等问题，确定成为承租方后，自愿承担租赁期内（含主体结构自然老化）的所有维修责任并承担所有费用，不得以此为由拒付租金、要求解除合同或向出租方主张赔偿。</w:t>
            </w:r>
          </w:p>
          <w:p w14:paraId="1F039385">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u w:val="none"/>
                <w:lang w:val="en-US" w:eastAsia="zh-CN"/>
              </w:rPr>
              <w:t>出租面积</w:t>
            </w:r>
            <w:r>
              <w:rPr>
                <w:rFonts w:hint="eastAsia" w:ascii="Times New Roman" w:hAnsi="Times New Roman"/>
                <w:color w:val="auto"/>
                <w:szCs w:val="21"/>
                <w:highlight w:val="none"/>
                <w:u w:val="none"/>
                <w:lang w:val="en-US" w:eastAsia="zh-CN"/>
              </w:rPr>
              <w:t>15147.059</w:t>
            </w:r>
            <w:r>
              <w:rPr>
                <w:rFonts w:hint="eastAsia" w:ascii="宋体" w:hAnsi="宋体" w:eastAsia="宋体" w:cs="宋体"/>
                <w:color w:val="auto"/>
                <w:sz w:val="24"/>
                <w:szCs w:val="24"/>
                <w:highlight w:val="none"/>
                <w:u w:val="none"/>
                <w:lang w:val="en-US" w:eastAsia="zh-CN"/>
              </w:rPr>
              <w:t>㎡为本</w:t>
            </w:r>
            <w:r>
              <w:rPr>
                <w:rFonts w:hint="eastAsia" w:ascii="宋体" w:hAnsi="宋体" w:eastAsia="宋体" w:cs="宋体"/>
                <w:color w:val="auto"/>
                <w:sz w:val="24"/>
                <w:szCs w:val="24"/>
                <w:highlight w:val="none"/>
                <w:lang w:val="en-US" w:eastAsia="zh-CN"/>
              </w:rPr>
              <w:t>次招租及租赁合同计租的唯一面积，租金（含大物业服务费</w:t>
            </w:r>
            <w:r>
              <w:rPr>
                <w:rFonts w:hint="eastAsia" w:ascii="宋体" w:hAnsi="宋体" w:cs="宋体"/>
                <w:color w:val="auto"/>
                <w:sz w:val="24"/>
                <w:szCs w:val="24"/>
                <w:highlight w:val="none"/>
                <w:lang w:val="en-US" w:eastAsia="zh-CN"/>
              </w:rPr>
              <w:t>，不含水电费等</w:t>
            </w:r>
            <w:r>
              <w:rPr>
                <w:rFonts w:hint="eastAsia" w:ascii="宋体" w:hAnsi="宋体" w:eastAsia="宋体" w:cs="宋体"/>
                <w:color w:val="auto"/>
                <w:sz w:val="24"/>
                <w:szCs w:val="24"/>
                <w:highlight w:val="none"/>
                <w:lang w:val="en-US" w:eastAsia="zh-CN"/>
              </w:rPr>
              <w:t xml:space="preserve">）、履约保证金等均以该面积为计算依据。该面积已包含承租范围内公共分摊面积，双方确认，无论后续实际测绘面积、不动产权证面积或实际使用面积与上述出租面积是否存在差异，均不作为调整租金、物业服务费及其他相关费用的依据，承租方不得据此主张补退任何款项或变更合同条件。                                  </w:t>
            </w:r>
          </w:p>
          <w:p w14:paraId="1A92CF7A">
            <w:pP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.场地状况以实际交付日为准，在签订《租赁合同》时确定具体的交付时间及租赁合同的起租时间。</w:t>
            </w:r>
          </w:p>
          <w:p w14:paraId="7F31BD7D">
            <w:pP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出租方在评审的任何阶段均有权接受或拒绝任何响应，或宣布本次评审程序无效、终止，并对由此引起的对意向方的影响不承担任何责任，也无须将理由通知受影响的意向方，并有权自行对所有响应文件进行处置。</w:t>
            </w:r>
          </w:p>
          <w:p w14:paraId="379E0919">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lang w:val="en-US" w:eastAsia="zh-CN"/>
              </w:rPr>
              <w:t>.租赁合同签订之日，承租方须支付不低于4个月租金金额的租赁保证金，以首年成交月租金为基数计算，租赁期满或合同解除后，在承租方无违约情形且完成标的交接后，履约保证金无息退还。承租方须支付不低于</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00万元</w:t>
            </w:r>
            <w:r>
              <w:rPr>
                <w:rFonts w:hint="eastAsia" w:ascii="宋体" w:hAnsi="宋体" w:cs="宋体"/>
                <w:color w:val="auto"/>
                <w:sz w:val="24"/>
                <w:szCs w:val="24"/>
                <w:highlight w:val="none"/>
                <w:lang w:val="en-US" w:eastAsia="zh-CN"/>
              </w:rPr>
              <w:t>装修保证金</w:t>
            </w:r>
            <w:r>
              <w:rPr>
                <w:rFonts w:hint="eastAsia" w:ascii="宋体" w:hAnsi="宋体" w:eastAsia="宋体" w:cs="宋体"/>
                <w:color w:val="auto"/>
                <w:sz w:val="24"/>
                <w:szCs w:val="24"/>
                <w:highlight w:val="none"/>
                <w:lang w:val="en-US" w:eastAsia="zh-CN"/>
              </w:rPr>
              <w:t>，按照合同约定完成</w:t>
            </w:r>
            <w:r>
              <w:rPr>
                <w:rFonts w:hint="eastAsia" w:ascii="宋体" w:hAnsi="宋体" w:cs="宋体"/>
                <w:color w:val="auto"/>
                <w:sz w:val="24"/>
                <w:szCs w:val="24"/>
                <w:highlight w:val="none"/>
                <w:lang w:val="en-US" w:eastAsia="zh-CN"/>
              </w:rPr>
              <w:t>标的物业</w:t>
            </w:r>
            <w:r>
              <w:rPr>
                <w:rFonts w:hint="eastAsia" w:ascii="宋体" w:hAnsi="宋体" w:eastAsia="宋体" w:cs="宋体"/>
                <w:color w:val="auto"/>
                <w:sz w:val="24"/>
                <w:szCs w:val="24"/>
                <w:highlight w:val="none"/>
                <w:lang w:val="en-US" w:eastAsia="zh-CN"/>
              </w:rPr>
              <w:t>升级改造且取得竣工验收</w:t>
            </w:r>
            <w:r>
              <w:rPr>
                <w:rFonts w:hint="eastAsia" w:ascii="宋体" w:hAnsi="宋体" w:cs="宋体"/>
                <w:color w:val="auto"/>
                <w:sz w:val="24"/>
                <w:szCs w:val="24"/>
                <w:highlight w:val="none"/>
                <w:lang w:val="en-US" w:eastAsia="zh-CN"/>
              </w:rPr>
              <w:t>及相关</w:t>
            </w:r>
            <w:r>
              <w:rPr>
                <w:rFonts w:hint="eastAsia" w:ascii="宋体" w:hAnsi="宋体" w:eastAsia="宋体" w:cs="宋体"/>
                <w:color w:val="auto"/>
                <w:sz w:val="24"/>
                <w:szCs w:val="24"/>
                <w:highlight w:val="none"/>
                <w:lang w:val="en-US" w:eastAsia="zh-CN"/>
              </w:rPr>
              <w:t>行业</w:t>
            </w:r>
            <w:r>
              <w:rPr>
                <w:rFonts w:hint="eastAsia" w:ascii="宋体" w:hAnsi="宋体" w:cs="宋体"/>
                <w:color w:val="auto"/>
                <w:sz w:val="24"/>
                <w:szCs w:val="24"/>
                <w:highlight w:val="none"/>
                <w:lang w:val="en-US" w:eastAsia="zh-CN"/>
              </w:rPr>
              <w:t>经营</w:t>
            </w:r>
            <w:r>
              <w:rPr>
                <w:rFonts w:hint="eastAsia" w:ascii="宋体" w:hAnsi="宋体" w:eastAsia="宋体" w:cs="宋体"/>
                <w:color w:val="auto"/>
                <w:sz w:val="24"/>
                <w:szCs w:val="24"/>
                <w:highlight w:val="none"/>
                <w:lang w:val="en-US" w:eastAsia="zh-CN"/>
              </w:rPr>
              <w:t>许可证后，装修保证金无息退还。</w:t>
            </w:r>
          </w:p>
          <w:p w14:paraId="3F139841">
            <w:pPr>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该标的承租方须知晓并认可：本项目主楼</w:t>
            </w:r>
            <w:r>
              <w:rPr>
                <w:rFonts w:hint="eastAsia" w:ascii="宋体" w:hAnsi="宋体" w:eastAsia="宋体" w:cs="宋体"/>
                <w:color w:val="auto"/>
                <w:sz w:val="24"/>
                <w:szCs w:val="24"/>
                <w:highlight w:val="none"/>
                <w:lang w:val="en-US" w:eastAsia="zh-CN"/>
              </w:rPr>
              <w:t>承租方</w:t>
            </w:r>
            <w:r>
              <w:rPr>
                <w:rFonts w:hint="eastAsia" w:ascii="宋体" w:hAnsi="宋体" w:cs="宋体"/>
                <w:color w:val="auto"/>
                <w:sz w:val="24"/>
                <w:szCs w:val="24"/>
                <w:highlight w:val="none"/>
                <w:lang w:val="en-US" w:eastAsia="zh-CN"/>
              </w:rPr>
              <w:t>（</w:t>
            </w:r>
            <w:r>
              <w:rPr>
                <w:rFonts w:hint="eastAsia" w:ascii="Times New Roman" w:hAnsi="Times New Roman" w:cs="Times New Roman"/>
                <w:color w:val="auto"/>
                <w:szCs w:val="21"/>
                <w:highlight w:val="none"/>
                <w:u w:val="none"/>
                <w:lang w:val="en-US" w:eastAsia="zh-CN"/>
              </w:rPr>
              <w:t>楼层位置：天河区林和西路89号1层分租区域A、4层至19层）</w:t>
            </w:r>
            <w:r>
              <w:rPr>
                <w:rFonts w:hint="eastAsia" w:ascii="宋体" w:hAnsi="宋体" w:cs="宋体"/>
                <w:color w:val="auto"/>
                <w:sz w:val="24"/>
                <w:szCs w:val="24"/>
                <w:highlight w:val="none"/>
                <w:lang w:val="en-US" w:eastAsia="zh-CN"/>
              </w:rPr>
              <w:t>负责</w:t>
            </w:r>
            <w:r>
              <w:rPr>
                <w:rFonts w:hint="eastAsia" w:ascii="宋体" w:hAnsi="宋体" w:eastAsia="宋体" w:cs="宋体"/>
                <w:color w:val="auto"/>
                <w:sz w:val="24"/>
                <w:szCs w:val="24"/>
                <w:highlight w:val="none"/>
                <w:lang w:val="en-US" w:eastAsia="zh-CN"/>
              </w:rPr>
              <w:t>整个项目的升级改造，范围包括但不限于：室内外拆除及清运、消防改造、屋面防水改造、给水排水/排污/排油/雨水管改造、供配电改造、地下室及停车场改造、监控系统及室外园林、院落、围墙、道路改造等，具体改造要求详见附件。该标的共用上述设施设备，交付须以整体改造通过消防、环保等专项验收并签署交付确认文件为前提；</w:t>
            </w:r>
            <w:r>
              <w:rPr>
                <w:rFonts w:hint="eastAsia" w:ascii="宋体" w:hAnsi="宋体" w:cs="宋体"/>
                <w:color w:val="auto"/>
                <w:sz w:val="24"/>
                <w:szCs w:val="24"/>
                <w:highlight w:val="none"/>
                <w:lang w:val="en-US" w:eastAsia="zh-CN"/>
              </w:rPr>
              <w:t>该</w:t>
            </w:r>
            <w:r>
              <w:rPr>
                <w:rFonts w:hint="eastAsia" w:ascii="宋体" w:hAnsi="宋体" w:eastAsia="宋体" w:cs="宋体"/>
                <w:color w:val="auto"/>
                <w:sz w:val="24"/>
                <w:szCs w:val="24"/>
                <w:highlight w:val="none"/>
                <w:lang w:val="en-US" w:eastAsia="zh-CN"/>
              </w:rPr>
              <w:t>标的承租方应配合施工、验收、系统联调及资料衔接，合理容忍施工影响，不得据此索赔、减租或解约，并自担改造导致的交付延迟及经营影响风险</w:t>
            </w:r>
            <w:r>
              <w:rPr>
                <w:rFonts w:hint="eastAsia" w:ascii="宋体" w:hAnsi="宋体" w:cs="宋体"/>
                <w:color w:val="auto"/>
                <w:sz w:val="24"/>
                <w:szCs w:val="24"/>
                <w:highlight w:val="none"/>
                <w:lang w:val="en-US" w:eastAsia="zh-CN"/>
              </w:rPr>
              <w:t>。</w:t>
            </w:r>
          </w:p>
          <w:p w14:paraId="381602F9">
            <w:pP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en-US" w:eastAsia="zh-CN"/>
              </w:rPr>
              <w:t>本项目物业服务实行“大物业+小物业”管理模式。出租方或其指定第三方为大物业服务方，负责项目用地红线范围内外广场、道路、绿化、围墙、负一层（含地下停车场、设备用房及附属设施）以及配套室外给排水、排污/雨水管网、供配电、照明、消防、监控、智能化等公共设施设备的日常保洁、绿化养护、道路及公共部位维护、停车场与车辆停放管理、公共设施设备运行维护、秩序维护及24小时安保消防巡查、公共能耗管理等，大物业管理区域不含承租方承租范围；大物业服务费按承租方承租建筑面积计算，成交租金含大物业服务费，服务标准由出租方或其指定第三方与承租方在物业管理服务合同中约定，承租方经营产生的餐厨垃圾、废弃油脂等专项垃圾清运费用自行承担；出租方收取承租方</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月水电押金，承租方应在签订租赁合同后按约定期限缴纳，该押金专项用于保障水电费用结算，租赁期间不得抵作租金或物业费；租赁期满或合同解除，承租方结清全部水电费用后，出租方无息退还，如承租方欠缴水电费，出租方有权从押金中直接扣抵，不足部分由承租方补足；承租方作为其承租范围内的小物业管理责任主体，负责该区域日常物业管理并自行承担相应费用。</w:t>
            </w:r>
          </w:p>
          <w:p w14:paraId="672C147C">
            <w:pPr>
              <w:rPr>
                <w:rFonts w:hint="eastAsia" w:ascii="宋体" w:hAnsi="宋体" w:eastAsia="宋体" w:cs="宋体"/>
                <w:color w:val="auto"/>
                <w:sz w:val="24"/>
                <w:szCs w:val="24"/>
                <w:highlight w:val="none"/>
                <w:lang w:val="en-US" w:eastAsia="zh-CN"/>
              </w:rPr>
            </w:pPr>
            <w:bookmarkStart w:id="0" w:name="OLE_LINK1"/>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3.该</w:t>
            </w:r>
            <w:bookmarkEnd w:id="0"/>
            <w:r>
              <w:rPr>
                <w:rFonts w:hint="eastAsia" w:ascii="宋体" w:hAnsi="宋体" w:eastAsia="宋体" w:cs="宋体"/>
                <w:color w:val="auto"/>
                <w:sz w:val="24"/>
                <w:szCs w:val="24"/>
                <w:highlight w:val="none"/>
                <w:lang w:val="en-US" w:eastAsia="zh-CN"/>
              </w:rPr>
              <w:t>标的出租范围及计算租金范围均不含停车位，所有停车位的使用权、收益权归出租方或出租方指定的第三方所有，承租方每月享有免费停车</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en-US" w:eastAsia="zh-CN"/>
              </w:rPr>
              <w:t>000小时，未使用完月底清零，如超出免费时长使用车位须另行与出租方或出租方指定的第三方协商。</w:t>
            </w:r>
          </w:p>
          <w:p w14:paraId="212E2578">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意向承租方注册地不在天河区的，须书面承诺：自承租该标的之日起3个月内，将注册地变更至该标的，或在标的所在地新设一家全资子企业，并由该子企业在该标的独立经营。承租方未按前述承诺或约定履行的，视为违约，出租方有权依据招租文件及租赁合同约定追究其违约责任。意向承租方参与报名或竞租即视为已知悉并接受</w:t>
            </w:r>
            <w:bookmarkStart w:id="1" w:name="_GoBack"/>
            <w:bookmarkEnd w:id="1"/>
            <w:r>
              <w:rPr>
                <w:rFonts w:hint="eastAsia" w:ascii="宋体" w:hAnsi="宋体" w:eastAsia="宋体" w:cs="宋体"/>
                <w:color w:val="auto"/>
                <w:sz w:val="24"/>
                <w:szCs w:val="24"/>
                <w:highlight w:val="none"/>
                <w:lang w:val="en-US" w:eastAsia="zh-CN"/>
              </w:rPr>
              <w:t>本条款。</w:t>
            </w:r>
          </w:p>
          <w:p w14:paraId="01DAA1A9">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w:t>
            </w:r>
            <w:r>
              <w:rPr>
                <w:rFonts w:hint="eastAsia" w:ascii="宋体" w:hAnsi="宋体" w:cs="宋体"/>
                <w:color w:val="auto"/>
                <w:sz w:val="24"/>
                <w:szCs w:val="24"/>
                <w:highlight w:val="none"/>
                <w:lang w:val="en-US" w:eastAsia="zh-CN"/>
              </w:rPr>
              <w:t>标的</w:t>
            </w:r>
            <w:r>
              <w:rPr>
                <w:rFonts w:hint="eastAsia" w:ascii="Times New Roman" w:hAnsi="Times New Roman"/>
                <w:bCs/>
                <w:color w:val="auto"/>
                <w:sz w:val="24"/>
                <w:szCs w:val="24"/>
                <w:highlight w:val="none"/>
                <w:lang w:val="en-US" w:eastAsia="zh-CN"/>
              </w:rPr>
              <w:t>挂牌租金价格为含税价，增值税税率为9%，</w:t>
            </w:r>
            <w:r>
              <w:rPr>
                <w:rFonts w:hint="eastAsia" w:ascii="宋体" w:hAnsi="宋体" w:cs="宋体"/>
                <w:color w:val="auto"/>
                <w:sz w:val="24"/>
                <w:szCs w:val="24"/>
                <w:highlight w:val="none"/>
                <w:lang w:val="en-US" w:eastAsia="zh-CN"/>
              </w:rPr>
              <w:t>成交的不含税月租金单价为固定金额，</w:t>
            </w:r>
            <w:r>
              <w:rPr>
                <w:rFonts w:hint="eastAsia" w:ascii="宋体" w:hAnsi="宋体" w:eastAsia="宋体" w:cs="宋体"/>
                <w:color w:val="auto"/>
                <w:sz w:val="24"/>
                <w:szCs w:val="24"/>
                <w:highlight w:val="none"/>
                <w:lang w:val="en-US" w:eastAsia="zh-CN"/>
              </w:rPr>
              <w:t>如在租赁期限内，当国家对不动产租赁服务的增值税税率作出调整，</w:t>
            </w:r>
            <w:r>
              <w:rPr>
                <w:rFonts w:hint="eastAsia" w:ascii="宋体" w:hAnsi="宋体" w:cs="宋体"/>
                <w:color w:val="auto"/>
                <w:sz w:val="24"/>
                <w:szCs w:val="24"/>
                <w:highlight w:val="none"/>
                <w:lang w:val="en-US" w:eastAsia="zh-CN"/>
              </w:rPr>
              <w:t>承租方</w:t>
            </w:r>
            <w:r>
              <w:rPr>
                <w:rFonts w:hint="eastAsia" w:ascii="宋体" w:hAnsi="宋体" w:eastAsia="宋体" w:cs="宋体"/>
                <w:color w:val="auto"/>
                <w:sz w:val="24"/>
                <w:szCs w:val="24"/>
                <w:highlight w:val="none"/>
                <w:lang w:val="en-US" w:eastAsia="zh-CN"/>
              </w:rPr>
              <w:t>按调整后的适用税率重新计算含税月租金</w:t>
            </w:r>
            <w:r>
              <w:rPr>
                <w:rFonts w:hint="eastAsia" w:ascii="宋体" w:hAnsi="宋体" w:cs="宋体"/>
                <w:color w:val="auto"/>
                <w:sz w:val="24"/>
                <w:szCs w:val="24"/>
                <w:highlight w:val="none"/>
                <w:lang w:val="en-US" w:eastAsia="zh-CN"/>
              </w:rPr>
              <w:t>单价</w:t>
            </w:r>
            <w:r>
              <w:rPr>
                <w:rFonts w:hint="eastAsia" w:ascii="宋体" w:hAnsi="宋体" w:eastAsia="宋体" w:cs="宋体"/>
                <w:color w:val="auto"/>
                <w:sz w:val="24"/>
                <w:szCs w:val="24"/>
                <w:highlight w:val="none"/>
                <w:lang w:val="en-US" w:eastAsia="zh-CN"/>
              </w:rPr>
              <w:t>并全额支付，即：调整后含税月租金</w:t>
            </w:r>
            <w:r>
              <w:rPr>
                <w:rFonts w:hint="eastAsia" w:ascii="宋体" w:hAnsi="宋体" w:cs="宋体"/>
                <w:color w:val="auto"/>
                <w:sz w:val="24"/>
                <w:szCs w:val="24"/>
                <w:highlight w:val="none"/>
                <w:lang w:val="en-US" w:eastAsia="zh-CN"/>
              </w:rPr>
              <w:t>单价</w:t>
            </w:r>
            <w:r>
              <w:rPr>
                <w:rFonts w:hint="eastAsia" w:ascii="宋体" w:hAnsi="宋体" w:eastAsia="宋体" w:cs="宋体"/>
                <w:color w:val="auto"/>
                <w:sz w:val="24"/>
                <w:szCs w:val="24"/>
                <w:highlight w:val="none"/>
                <w:lang w:val="en-US" w:eastAsia="zh-CN"/>
              </w:rPr>
              <w:t>=不含税月租金</w:t>
            </w:r>
            <w:r>
              <w:rPr>
                <w:rFonts w:hint="eastAsia" w:ascii="宋体" w:hAnsi="宋体" w:cs="宋体"/>
                <w:color w:val="auto"/>
                <w:sz w:val="24"/>
                <w:szCs w:val="24"/>
                <w:highlight w:val="none"/>
                <w:lang w:val="en-US" w:eastAsia="zh-CN"/>
              </w:rPr>
              <w:t>单价</w:t>
            </w:r>
            <w:r>
              <w:rPr>
                <w:rFonts w:hint="eastAsia" w:ascii="宋体" w:hAnsi="宋体" w:eastAsia="宋体" w:cs="宋体"/>
                <w:color w:val="auto"/>
                <w:sz w:val="24"/>
                <w:szCs w:val="24"/>
                <w:highlight w:val="none"/>
                <w:lang w:val="en-US" w:eastAsia="zh-CN"/>
              </w:rPr>
              <w:t>×（1 + 调整后税率）。</w:t>
            </w:r>
          </w:p>
          <w:p w14:paraId="4DAE9856">
            <w:pPr>
              <w:jc w:val="both"/>
              <w:rPr>
                <w:rFonts w:hint="eastAsia"/>
                <w:color w:val="auto"/>
                <w:highlight w:val="none"/>
                <w:lang w:eastAsia="zh-CN"/>
              </w:rPr>
            </w:pPr>
            <w:r>
              <w:rPr>
                <w:rFonts w:hint="eastAsia" w:ascii="宋体" w:hAnsi="宋体" w:cs="宋体"/>
                <w:color w:val="auto"/>
                <w:sz w:val="24"/>
                <w:szCs w:val="24"/>
                <w:highlight w:val="none"/>
                <w:lang w:val="en-US" w:eastAsia="zh-CN"/>
              </w:rPr>
              <w:t>16.承租方在免租期内无须支付租金，但须承担</w:t>
            </w:r>
            <w:r>
              <w:rPr>
                <w:rFonts w:hint="eastAsia" w:ascii="宋体" w:hAnsi="宋体" w:eastAsia="宋体" w:cs="宋体"/>
                <w:color w:val="auto"/>
                <w:sz w:val="24"/>
                <w:szCs w:val="24"/>
                <w:highlight w:val="none"/>
                <w:lang w:val="en-US" w:eastAsia="zh-CN"/>
              </w:rPr>
              <w:t>大物业服务费</w:t>
            </w:r>
            <w:r>
              <w:rPr>
                <w:rFonts w:hint="eastAsia" w:ascii="宋体" w:hAnsi="宋体" w:cs="宋体"/>
                <w:color w:val="auto"/>
                <w:sz w:val="24"/>
                <w:szCs w:val="24"/>
                <w:highlight w:val="none"/>
                <w:lang w:val="en-US" w:eastAsia="zh-CN"/>
              </w:rPr>
              <w:t>、水电费等实际使用费用，</w:t>
            </w:r>
            <w:r>
              <w:rPr>
                <w:rFonts w:hint="eastAsia" w:ascii="宋体" w:hAnsi="宋体" w:eastAsia="宋体" w:cs="宋体"/>
                <w:color w:val="auto"/>
                <w:sz w:val="24"/>
                <w:szCs w:val="24"/>
                <w:highlight w:val="none"/>
                <w:lang w:val="en-US" w:eastAsia="zh-CN"/>
              </w:rPr>
              <w:t>大物业服务费</w:t>
            </w:r>
            <w:r>
              <w:rPr>
                <w:rFonts w:hint="eastAsia" w:ascii="宋体" w:hAnsi="宋体" w:cs="宋体"/>
                <w:color w:val="auto"/>
                <w:sz w:val="24"/>
                <w:szCs w:val="24"/>
                <w:highlight w:val="none"/>
                <w:lang w:val="en-US" w:eastAsia="zh-CN"/>
              </w:rPr>
              <w:t>收费标准按照承租建筑面积，10元/</w:t>
            </w:r>
            <w:r>
              <w:rPr>
                <w:color w:val="auto"/>
                <w:highlight w:val="none"/>
                <w:lang w:eastAsia="zh-CN"/>
              </w:rPr>
              <w:t>㎡</w:t>
            </w:r>
            <w:r>
              <w:rPr>
                <w:rFonts w:hint="eastAsia"/>
                <w:color w:val="auto"/>
                <w:highlight w:val="none"/>
                <w:lang w:val="en-US" w:eastAsia="zh-CN"/>
              </w:rPr>
              <w:t>/</w:t>
            </w:r>
            <w:r>
              <w:rPr>
                <w:color w:val="auto"/>
                <w:highlight w:val="none"/>
                <w:lang w:eastAsia="zh-CN"/>
              </w:rPr>
              <w:t>月</w:t>
            </w:r>
            <w:r>
              <w:rPr>
                <w:rFonts w:hint="eastAsia"/>
                <w:color w:val="auto"/>
                <w:highlight w:val="none"/>
                <w:lang w:eastAsia="zh-CN"/>
              </w:rPr>
              <w:t>计算。</w:t>
            </w:r>
          </w:p>
          <w:p w14:paraId="4FE5A1C1">
            <w:pPr>
              <w:ind w:firstLine="482" w:firstLineChars="200"/>
              <w:jc w:val="both"/>
              <w:rPr>
                <w:rFonts w:hint="default" w:ascii="宋体" w:hAnsi="宋体" w:eastAsia="宋体" w:cs="宋体"/>
                <w:sz w:val="21"/>
                <w:szCs w:val="21"/>
                <w:vertAlign w:val="baseline"/>
                <w:lang w:val="en-US" w:eastAsia="zh-CN"/>
              </w:rPr>
            </w:pPr>
            <w:r>
              <w:rPr>
                <w:rFonts w:hint="eastAsia" w:ascii="宋体" w:hAnsi="宋体" w:eastAsia="宋体" w:cs="宋体"/>
                <w:b/>
                <w:bCs/>
                <w:sz w:val="24"/>
                <w:szCs w:val="24"/>
                <w:vertAlign w:val="baseline"/>
                <w:lang w:val="en-US" w:eastAsia="zh-CN"/>
              </w:rPr>
              <w:t>完整的重大事项披露内容，请以广州产权交易所网站公告为准。</w:t>
            </w:r>
          </w:p>
        </w:tc>
      </w:tr>
      <w:tr w14:paraId="1891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6" w:hRule="atLeast"/>
          <w:jc w:val="center"/>
        </w:trPr>
        <w:tc>
          <w:tcPr>
            <w:tcW w:w="9435" w:type="dxa"/>
            <w:gridSpan w:val="2"/>
          </w:tcPr>
          <w:p w14:paraId="18E0071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意向方承诺：</w:t>
            </w:r>
          </w:p>
          <w:p w14:paraId="24291736">
            <w:pPr>
              <w:keepNext w:val="0"/>
              <w:keepLines w:val="0"/>
              <w:pageBreakBefore w:val="0"/>
              <w:widowControl w:val="0"/>
              <w:kinsoku/>
              <w:wordWrap/>
              <w:overflowPunct/>
              <w:topLinePunct w:val="0"/>
              <w:autoSpaceDE/>
              <w:autoSpaceDN/>
              <w:bidi w:val="0"/>
              <w:adjustRightInd/>
              <w:snapToGrid/>
              <w:spacing w:line="560" w:lineRule="exact"/>
              <w:ind w:firstLine="562"/>
              <w:jc w:val="left"/>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我单位已清楚知悉贵司通告公示的所有披露事项及面谈交底相关场地信息，如被确认为承租方，自行承担承租场地产生的所有风险与责任，并严格按照贵司要求使用场地。</w:t>
            </w:r>
          </w:p>
          <w:p w14:paraId="0C46181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bCs/>
                <w:sz w:val="28"/>
                <w:szCs w:val="28"/>
                <w:vertAlign w:val="baseline"/>
                <w:lang w:val="en-US" w:eastAsia="zh-CN"/>
              </w:rPr>
            </w:pPr>
          </w:p>
          <w:p w14:paraId="776A530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8"/>
                <w:szCs w:val="28"/>
                <w:vertAlign w:val="baseline"/>
                <w:lang w:val="en-US" w:eastAsia="zh-CN"/>
              </w:rPr>
            </w:pPr>
            <w:r>
              <w:rPr>
                <w:rFonts w:hint="eastAsia" w:ascii="宋体" w:hAnsi="宋体" w:eastAsia="宋体" w:cs="宋体"/>
                <w:b/>
                <w:bCs/>
                <w:sz w:val="28"/>
                <w:szCs w:val="28"/>
                <w:vertAlign w:val="baseline"/>
                <w:lang w:val="en-US" w:eastAsia="zh-CN"/>
              </w:rPr>
              <w:t>承诺人（签章）：                   联系电话：</w:t>
            </w:r>
          </w:p>
        </w:tc>
      </w:tr>
    </w:tbl>
    <w:p w14:paraId="3C708192">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D60EE8"/>
    <w:rsid w:val="088949B3"/>
    <w:rsid w:val="0C9971AC"/>
    <w:rsid w:val="19655C97"/>
    <w:rsid w:val="198F6346"/>
    <w:rsid w:val="1DC53699"/>
    <w:rsid w:val="2B064C51"/>
    <w:rsid w:val="2CEB720F"/>
    <w:rsid w:val="34B51B07"/>
    <w:rsid w:val="3BB926FD"/>
    <w:rsid w:val="4A286952"/>
    <w:rsid w:val="508458B2"/>
    <w:rsid w:val="6264757B"/>
    <w:rsid w:val="65BE01B0"/>
    <w:rsid w:val="665E644C"/>
    <w:rsid w:val="66C921DC"/>
    <w:rsid w:val="6ADE55CB"/>
    <w:rsid w:val="6CB00545"/>
    <w:rsid w:val="6E9679AE"/>
    <w:rsid w:val="7D520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annotation reference"/>
    <w:basedOn w:val="4"/>
    <w:semiHidden/>
    <w:qFormat/>
    <w:uiPriority w:val="99"/>
    <w:rPr>
      <w:rFonts w:cs="Times New Roman"/>
      <w:sz w:val="21"/>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1944</Words>
  <Characters>2066</Characters>
  <Lines>0</Lines>
  <Paragraphs>0</Paragraphs>
  <TotalTime>0</TotalTime>
  <ScaleCrop>false</ScaleCrop>
  <LinksUpToDate>false</LinksUpToDate>
  <CharactersWithSpaces>2122</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2025-08-12T09:14:00Z</dcterms:created>
  <dc:creator>Administrator</dc:creator>
  <cp:lastModifiedBy>简铃</cp:lastModifiedBy>
  <cp:lastPrinted>2026-06-17T06:33:00Z</cp:lastPrinted>
  <dcterms:modified xsi:type="dcterms:W3CDTF">2026-09-23T08:16:21Z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E11AADAA66694A6C810E3340AE727D42</vt:lpwstr>
  </property>
  <property fmtid="{D5CDD505-2E9C-101B-9397-08002B2CF9AE}" pid="4" name="KSOTemplateDocerSaveRecord">
    <vt:lpwstr>eyJoZGlkIjoiMjBiZjk0Zjk3YTU2YzU2MDAxZTFiMDA1YWE2ZTY1OTgiLCJ1c2VySWQiOiIxNTExNTMyOTk1In0=</vt:lpwstr>
  </property>
</Properties>
</file>