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C6BE59">
      <w:pPr>
        <w:keepNext w:val="0"/>
        <w:keepLines w:val="0"/>
        <w:pageBreakBefore w:val="0"/>
        <w:widowControl w:val="0"/>
        <w:kinsoku/>
        <w:overflowPunct/>
        <w:topLinePunct w:val="0"/>
        <w:autoSpaceDE/>
        <w:autoSpaceDN/>
        <w:bidi w:val="0"/>
        <w:adjustRightInd/>
        <w:snapToGrid/>
        <w:spacing w:line="500" w:lineRule="exact"/>
        <w:jc w:val="center"/>
        <w:textAlignment w:val="auto"/>
        <w:rPr>
          <w:rFonts w:hint="eastAsia" w:ascii="黑体" w:hAnsi="黑体" w:eastAsia="黑体" w:cs="黑体"/>
          <w:sz w:val="44"/>
          <w:szCs w:val="44"/>
          <w:highlight w:val="none"/>
          <w:lang w:val="en-US" w:eastAsia="zh-CN"/>
        </w:rPr>
      </w:pPr>
      <w:r>
        <w:rPr>
          <w:rFonts w:hint="eastAsia" w:ascii="黑体" w:hAnsi="黑体" w:eastAsia="黑体" w:cs="黑体"/>
          <w:sz w:val="44"/>
          <w:szCs w:val="44"/>
          <w:highlight w:val="none"/>
          <w:lang w:val="en-US" w:eastAsia="zh-CN"/>
        </w:rPr>
        <w:t>承诺书</w:t>
      </w:r>
    </w:p>
    <w:p w14:paraId="5DF8831E">
      <w:pPr>
        <w:keepNext w:val="0"/>
        <w:keepLines w:val="0"/>
        <w:pageBreakBefore w:val="0"/>
        <w:widowControl w:val="0"/>
        <w:kinsoku/>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sz w:val="32"/>
          <w:szCs w:val="32"/>
          <w:highlight w:val="none"/>
          <w:lang w:val="en-US" w:eastAsia="zh-CN"/>
        </w:rPr>
      </w:pPr>
    </w:p>
    <w:p w14:paraId="11C07103">
      <w:pPr>
        <w:keepNext w:val="0"/>
        <w:keepLines w:val="0"/>
        <w:pageBreakBefore w:val="0"/>
        <w:widowControl w:val="0"/>
        <w:kinsoku/>
        <w:overflowPunct/>
        <w:topLinePunct w:val="0"/>
        <w:autoSpaceDE/>
        <w:autoSpaceDN/>
        <w:bidi w:val="0"/>
        <w:adjustRightInd/>
        <w:snapToGrid/>
        <w:spacing w:line="500" w:lineRule="exact"/>
        <w:jc w:val="both"/>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出租方、广州产权交易所有限公司：</w:t>
      </w:r>
    </w:p>
    <w:p w14:paraId="3D831D3D">
      <w:pPr>
        <w:keepNext w:val="0"/>
        <w:keepLines w:val="0"/>
        <w:pageBreakBefore w:val="0"/>
        <w:widowControl w:val="0"/>
        <w:numPr>
          <w:ilvl w:val="0"/>
          <w:numId w:val="0"/>
        </w:numPr>
        <w:tabs>
          <w:tab w:val="left" w:pos="240"/>
        </w:tabs>
        <w:kinsoku/>
        <w:wordWrap/>
        <w:overflowPunct/>
        <w:topLinePunct w:val="0"/>
        <w:autoSpaceDE/>
        <w:autoSpaceDN/>
        <w:bidi w:val="0"/>
        <w:adjustRightInd/>
        <w:snapToGrid/>
        <w:spacing w:line="500" w:lineRule="exact"/>
        <w:ind w:firstLine="560" w:firstLineChars="200"/>
        <w:jc w:val="both"/>
        <w:textAlignment w:val="auto"/>
        <w:rPr>
          <w:rFonts w:hint="eastAsia" w:ascii="仿宋_GB2312" w:hAnsi="仿宋_GB2312" w:eastAsia="仿宋_GB2312" w:cs="仿宋_GB2312"/>
          <w:sz w:val="28"/>
          <w:szCs w:val="28"/>
          <w:highlight w:val="none"/>
          <w:u w:val="none"/>
          <w:lang w:val="en-US" w:eastAsia="zh-CN"/>
        </w:rPr>
      </w:pPr>
      <w:r>
        <w:rPr>
          <w:rFonts w:hint="eastAsia" w:ascii="仿宋_GB2312" w:hAnsi="仿宋_GB2312" w:eastAsia="仿宋_GB2312" w:cs="仿宋_GB2312"/>
          <w:kern w:val="2"/>
          <w:sz w:val="28"/>
          <w:szCs w:val="28"/>
          <w:highlight w:val="none"/>
          <w:lang w:val="en-US" w:eastAsia="zh-CN" w:bidi="ar-SA"/>
        </w:rPr>
        <w:t>我方</w:t>
      </w:r>
      <w:r>
        <w:rPr>
          <w:rFonts w:hint="eastAsia" w:ascii="仿宋_GB2312" w:hAnsi="仿宋_GB2312" w:eastAsia="仿宋_GB2312" w:cs="仿宋_GB2312"/>
          <w:kern w:val="2"/>
          <w:sz w:val="28"/>
          <w:szCs w:val="28"/>
          <w:highlight w:val="none"/>
          <w:u w:val="single"/>
          <w:lang w:val="en-US" w:eastAsia="zh-CN" w:bidi="ar-SA"/>
        </w:rPr>
        <w:t xml:space="preserve">                    </w:t>
      </w:r>
      <w:r>
        <w:rPr>
          <w:rFonts w:hint="eastAsia" w:ascii="仿宋_GB2312" w:hAnsi="仿宋_GB2312" w:eastAsia="仿宋_GB2312" w:cs="仿宋_GB2312"/>
          <w:kern w:val="2"/>
          <w:sz w:val="28"/>
          <w:szCs w:val="28"/>
          <w:highlight w:val="none"/>
          <w:u w:val="none"/>
          <w:lang w:val="en-US" w:eastAsia="zh-CN" w:bidi="ar-SA"/>
        </w:rPr>
        <w:t>如被确认为</w:t>
      </w:r>
      <w:r>
        <w:rPr>
          <w:rFonts w:hint="eastAsia" w:cs="仿宋_GB2312"/>
          <w:kern w:val="2"/>
          <w:sz w:val="28"/>
          <w:szCs w:val="28"/>
          <w:highlight w:val="none"/>
          <w:u w:val="single"/>
          <w:lang w:val="en-US" w:eastAsia="zh-CN" w:bidi="ar-SA"/>
        </w:rPr>
        <w:t>广州市海珠区</w:t>
      </w:r>
      <w:r>
        <w:rPr>
          <w:rFonts w:hint="eastAsia" w:ascii="仿宋_GB2312" w:hAnsi="仿宋_GB2312" w:eastAsia="仿宋_GB2312" w:cs="仿宋_GB2312"/>
          <w:sz w:val="28"/>
          <w:szCs w:val="28"/>
          <w:highlight w:val="none"/>
          <w:u w:val="single"/>
          <w:lang w:val="en-US" w:eastAsia="zh-CN"/>
        </w:rPr>
        <w:t>南华东路富基南一街6-10（双）号101、首层夹层02单元、201、301</w:t>
      </w:r>
      <w:r>
        <w:rPr>
          <w:rFonts w:hint="eastAsia" w:ascii="仿宋_GB2312" w:hAnsi="仿宋_GB2312" w:eastAsia="仿宋_GB2312" w:cs="仿宋_GB2312"/>
          <w:sz w:val="28"/>
          <w:szCs w:val="28"/>
          <w:highlight w:val="none"/>
          <w:u w:val="none"/>
          <w:lang w:val="en-US" w:eastAsia="zh-CN"/>
        </w:rPr>
        <w:t xml:space="preserve">（交易编号：           ） </w:t>
      </w:r>
    </w:p>
    <w:p w14:paraId="5B9D9046">
      <w:pPr>
        <w:keepNext w:val="0"/>
        <w:keepLines w:val="0"/>
        <w:pageBreakBefore w:val="0"/>
        <w:widowControl w:val="0"/>
        <w:numPr>
          <w:ilvl w:val="0"/>
          <w:numId w:val="0"/>
        </w:numPr>
        <w:tabs>
          <w:tab w:val="left" w:pos="240"/>
        </w:tabs>
        <w:kinsoku/>
        <w:wordWrap/>
        <w:overflowPunct/>
        <w:topLinePunct w:val="0"/>
        <w:autoSpaceDE/>
        <w:autoSpaceDN/>
        <w:bidi w:val="0"/>
        <w:adjustRightInd/>
        <w:snapToGrid/>
        <w:spacing w:line="500" w:lineRule="exact"/>
        <w:ind w:firstLine="560" w:firstLineChars="200"/>
        <w:jc w:val="both"/>
        <w:textAlignment w:val="auto"/>
        <w:rPr>
          <w:rFonts w:hint="default" w:ascii="仿宋_GB2312" w:hAnsi="仿宋_GB2312" w:eastAsia="仿宋_GB2312" w:cs="仿宋_GB2312"/>
          <w:sz w:val="28"/>
          <w:szCs w:val="28"/>
          <w:highlight w:val="none"/>
          <w:u w:val="none"/>
          <w:lang w:val="en-US" w:eastAsia="zh-CN"/>
        </w:rPr>
      </w:pPr>
      <w:r>
        <w:rPr>
          <w:rFonts w:hint="eastAsia" w:ascii="仿宋_GB2312" w:hAnsi="仿宋_GB2312" w:eastAsia="仿宋_GB2312" w:cs="仿宋_GB2312"/>
          <w:sz w:val="28"/>
          <w:szCs w:val="28"/>
          <w:highlight w:val="none"/>
          <w:u w:val="none"/>
          <w:lang w:val="en-US" w:eastAsia="zh-CN"/>
        </w:rPr>
        <w:t>的承租方，承诺有关条款如下：</w:t>
      </w:r>
    </w:p>
    <w:p w14:paraId="28F685B0">
      <w:pPr>
        <w:keepNext w:val="0"/>
        <w:keepLines w:val="0"/>
        <w:pageBreakBefore w:val="0"/>
        <w:widowControl w:val="0"/>
        <w:numPr>
          <w:ilvl w:val="0"/>
          <w:numId w:val="0"/>
        </w:numPr>
        <w:tabs>
          <w:tab w:val="left" w:pos="240"/>
        </w:tabs>
        <w:kinsoku/>
        <w:wordWrap/>
        <w:overflowPunct/>
        <w:topLinePunct w:val="0"/>
        <w:autoSpaceDE/>
        <w:autoSpaceDN/>
        <w:bidi w:val="0"/>
        <w:adjustRightInd/>
        <w:snapToGrid/>
        <w:spacing w:line="500" w:lineRule="exact"/>
        <w:ind w:firstLine="560" w:firstLineChars="200"/>
        <w:jc w:val="both"/>
        <w:textAlignment w:val="auto"/>
        <w:rPr>
          <w:rFonts w:hint="eastAsia" w:ascii="仿宋_GB2312" w:hAnsi="仿宋_GB2312" w:eastAsia="仿宋_GB2312" w:cs="仿宋_GB2312"/>
          <w:sz w:val="28"/>
          <w:szCs w:val="28"/>
          <w:highlight w:val="none"/>
          <w:u w:val="none"/>
          <w:lang w:val="en-US" w:eastAsia="zh-CN"/>
        </w:rPr>
      </w:pPr>
      <w:r>
        <w:rPr>
          <w:rFonts w:hint="eastAsia" w:ascii="仿宋_GB2312" w:hAnsi="仿宋_GB2312" w:eastAsia="仿宋_GB2312" w:cs="仿宋_GB2312"/>
          <w:sz w:val="28"/>
          <w:szCs w:val="28"/>
          <w:highlight w:val="none"/>
          <w:u w:val="none"/>
          <w:lang w:val="en-US" w:eastAsia="zh-CN"/>
        </w:rPr>
        <w:t>1.出租方在签订本补充合同之前已向我方告知出租标的及附属设备设施、周边环境情况，我方已核对有关权利证书、证照等物业资料且已进行现场勘查。我方已清楚了解所承租物业真实情况，愿意以签约时物业现状（包括权属情况及物理现状）承租，并承担全部风险责任，不因合同无效、物业情况等追究出租方责任。</w:t>
      </w:r>
    </w:p>
    <w:p w14:paraId="4B1A7AE0">
      <w:pPr>
        <w:keepNext w:val="0"/>
        <w:keepLines w:val="0"/>
        <w:pageBreakBefore w:val="0"/>
        <w:widowControl w:val="0"/>
        <w:numPr>
          <w:ilvl w:val="0"/>
          <w:numId w:val="0"/>
        </w:numPr>
        <w:tabs>
          <w:tab w:val="left" w:pos="240"/>
        </w:tabs>
        <w:kinsoku/>
        <w:wordWrap/>
        <w:overflowPunct/>
        <w:topLinePunct w:val="0"/>
        <w:autoSpaceDE/>
        <w:autoSpaceDN/>
        <w:bidi w:val="0"/>
        <w:adjustRightInd/>
        <w:snapToGrid/>
        <w:spacing w:line="500" w:lineRule="exact"/>
        <w:ind w:firstLine="560" w:firstLineChars="200"/>
        <w:jc w:val="both"/>
        <w:textAlignment w:val="auto"/>
        <w:rPr>
          <w:rFonts w:hint="eastAsia" w:ascii="仿宋_GB2312" w:hAnsi="仿宋_GB2312" w:eastAsia="仿宋_GB2312" w:cs="仿宋_GB2312"/>
          <w:sz w:val="28"/>
          <w:szCs w:val="28"/>
          <w:highlight w:val="none"/>
          <w:u w:val="none"/>
          <w:lang w:val="en-US" w:eastAsia="zh-CN"/>
        </w:rPr>
      </w:pPr>
      <w:r>
        <w:rPr>
          <w:rFonts w:hint="eastAsia" w:ascii="仿宋_GB2312" w:hAnsi="仿宋_GB2312" w:eastAsia="仿宋_GB2312" w:cs="仿宋_GB2312"/>
          <w:sz w:val="28"/>
          <w:szCs w:val="28"/>
          <w:highlight w:val="none"/>
          <w:u w:val="none"/>
          <w:lang w:val="en-US" w:eastAsia="zh-CN"/>
        </w:rPr>
        <w:t>2.我方已知悉出租标的可能存在施工手续不全、建筑图纸资料不齐备或与现状不符、竣工验收或消防验收手续不全等问题。我方已对交易标的做了充分了解，知悉和认可出租标的的现状。我方愿意承担出租标的瑕疵或缺陷（如有）可能对出租标的使用和经营造成的风险，并不因此而延迟、拒绝履行其合同约定义务和法定义务。</w:t>
      </w:r>
    </w:p>
    <w:p w14:paraId="117CDD1C">
      <w:pPr>
        <w:keepNext w:val="0"/>
        <w:keepLines w:val="0"/>
        <w:pageBreakBefore w:val="0"/>
        <w:widowControl w:val="0"/>
        <w:numPr>
          <w:ilvl w:val="0"/>
          <w:numId w:val="0"/>
        </w:numPr>
        <w:tabs>
          <w:tab w:val="left" w:pos="240"/>
        </w:tabs>
        <w:kinsoku/>
        <w:wordWrap/>
        <w:overflowPunct/>
        <w:topLinePunct w:val="0"/>
        <w:autoSpaceDE/>
        <w:autoSpaceDN/>
        <w:bidi w:val="0"/>
        <w:adjustRightInd/>
        <w:snapToGrid/>
        <w:spacing w:line="500" w:lineRule="exact"/>
        <w:ind w:firstLine="560" w:firstLineChars="200"/>
        <w:jc w:val="both"/>
        <w:textAlignment w:val="auto"/>
        <w:rPr>
          <w:rFonts w:hint="eastAsia" w:ascii="仿宋_GB2312" w:hAnsi="仿宋_GB2312" w:eastAsia="仿宋_GB2312" w:cs="仿宋_GB2312"/>
          <w:sz w:val="28"/>
          <w:szCs w:val="28"/>
          <w:highlight w:val="none"/>
          <w:u w:val="none"/>
          <w:lang w:val="en-US" w:eastAsia="zh-CN"/>
        </w:rPr>
      </w:pPr>
      <w:r>
        <w:rPr>
          <w:rFonts w:hint="eastAsia" w:ascii="仿宋_GB2312" w:hAnsi="仿宋_GB2312" w:eastAsia="仿宋_GB2312" w:cs="仿宋_GB2312"/>
          <w:sz w:val="28"/>
          <w:szCs w:val="28"/>
          <w:highlight w:val="none"/>
          <w:u w:val="none"/>
          <w:lang w:val="en-US" w:eastAsia="zh-CN"/>
        </w:rPr>
        <w:t>3.我方已知悉本次发布的挂牌公示共涉及出租方</w:t>
      </w:r>
      <w:r>
        <w:rPr>
          <w:rFonts w:hint="eastAsia" w:cs="仿宋_GB2312"/>
          <w:sz w:val="28"/>
          <w:szCs w:val="28"/>
          <w:highlight w:val="none"/>
          <w:u w:val="none"/>
          <w:lang w:val="en-US" w:eastAsia="zh-CN"/>
        </w:rPr>
        <w:t>四</w:t>
      </w:r>
      <w:r>
        <w:rPr>
          <w:rFonts w:hint="eastAsia" w:ascii="仿宋_GB2312" w:hAnsi="仿宋_GB2312" w:eastAsia="仿宋_GB2312" w:cs="仿宋_GB2312"/>
          <w:sz w:val="28"/>
          <w:szCs w:val="28"/>
          <w:highlight w:val="none"/>
          <w:u w:val="none"/>
          <w:lang w:val="en-US" w:eastAsia="zh-CN"/>
        </w:rPr>
        <w:t>宗物业“南华东路富基南一街6-10（双）号101、首层夹层02单元、201、301”，我方已知悉上述物业整体出租并统一在单份租赁合同中体现。</w:t>
      </w:r>
    </w:p>
    <w:p w14:paraId="3FD70D8B">
      <w:pPr>
        <w:keepNext w:val="0"/>
        <w:keepLines w:val="0"/>
        <w:pageBreakBefore w:val="0"/>
        <w:widowControl w:val="0"/>
        <w:tabs>
          <w:tab w:val="left" w:pos="240"/>
        </w:tabs>
        <w:kinsoku/>
        <w:wordWrap/>
        <w:overflowPunct/>
        <w:topLinePunct w:val="0"/>
        <w:autoSpaceDE/>
        <w:autoSpaceDN/>
        <w:bidi w:val="0"/>
        <w:adjustRightInd/>
        <w:snapToGrid/>
        <w:spacing w:line="500" w:lineRule="exact"/>
        <w:ind w:left="0" w:leftChars="0" w:firstLine="560" w:firstLineChars="200"/>
        <w:jc w:val="both"/>
        <w:textAlignment w:val="auto"/>
        <w:rPr>
          <w:rFonts w:hint="default" w:ascii="仿宋_GB2312" w:hAnsi="仿宋_GB2312" w:eastAsia="仿宋_GB2312" w:cs="仿宋_GB2312"/>
          <w:sz w:val="28"/>
          <w:szCs w:val="28"/>
          <w:highlight w:val="none"/>
          <w:u w:val="none"/>
          <w:lang w:val="en-US" w:eastAsia="zh-CN"/>
        </w:rPr>
      </w:pPr>
      <w:r>
        <w:rPr>
          <w:rFonts w:hint="eastAsia" w:ascii="仿宋_GB2312" w:hAnsi="仿宋_GB2312" w:eastAsia="仿宋_GB2312" w:cs="仿宋_GB2312"/>
          <w:sz w:val="28"/>
          <w:szCs w:val="28"/>
          <w:highlight w:val="none"/>
          <w:u w:val="none"/>
          <w:lang w:val="en-US" w:eastAsia="zh-CN"/>
        </w:rPr>
        <w:t>4.我方已明悉</w:t>
      </w:r>
      <w:r>
        <w:rPr>
          <w:rFonts w:hint="eastAsia" w:cs="仿宋_GB2312"/>
          <w:kern w:val="2"/>
          <w:sz w:val="28"/>
          <w:szCs w:val="28"/>
          <w:highlight w:val="none"/>
          <w:u w:val="none"/>
          <w:lang w:val="en-US" w:eastAsia="zh-CN" w:bidi="ar-SA"/>
        </w:rPr>
        <w:t>广州市海珠区</w:t>
      </w:r>
      <w:r>
        <w:rPr>
          <w:rFonts w:hint="eastAsia" w:ascii="仿宋_GB2312" w:hAnsi="仿宋_GB2312" w:eastAsia="仿宋_GB2312" w:cs="仿宋_GB2312"/>
          <w:sz w:val="28"/>
          <w:szCs w:val="28"/>
          <w:highlight w:val="none"/>
          <w:u w:val="none"/>
          <w:lang w:val="en-US" w:eastAsia="zh-CN"/>
        </w:rPr>
        <w:t>南华东路富基南一街6-10（双）号101、首层夹层02单元、201、301首层物业的产权信息，规划用途为商业，相应经营风险由我方自行承担。</w:t>
      </w:r>
    </w:p>
    <w:p w14:paraId="12B4C1C7">
      <w:pPr>
        <w:keepNext w:val="0"/>
        <w:keepLines w:val="0"/>
        <w:pageBreakBefore w:val="0"/>
        <w:widowControl w:val="0"/>
        <w:kinsoku/>
        <w:wordWrap/>
        <w:overflowPunct/>
        <w:topLinePunct w:val="0"/>
        <w:autoSpaceDE/>
        <w:autoSpaceDN/>
        <w:bidi w:val="0"/>
        <w:adjustRightInd/>
        <w:snapToGrid/>
        <w:spacing w:line="500" w:lineRule="exact"/>
        <w:ind w:left="0" w:leftChars="0" w:firstLine="560" w:firstLineChars="200"/>
        <w:jc w:val="both"/>
        <w:textAlignment w:val="auto"/>
        <w:rPr>
          <w:rFonts w:hint="default" w:ascii="仿宋_GB2312" w:hAnsi="仿宋_GB2312" w:eastAsia="仿宋_GB2312" w:cs="仿宋_GB2312"/>
          <w:sz w:val="28"/>
          <w:szCs w:val="28"/>
          <w:highlight w:val="none"/>
          <w:u w:val="none"/>
          <w:lang w:val="en-US" w:eastAsia="zh-CN"/>
        </w:rPr>
      </w:pPr>
      <w:r>
        <w:rPr>
          <w:rFonts w:hint="eastAsia" w:ascii="仿宋_GB2312" w:hAnsi="仿宋_GB2312" w:eastAsia="仿宋_GB2312" w:cs="仿宋_GB2312"/>
          <w:sz w:val="28"/>
          <w:szCs w:val="28"/>
          <w:highlight w:val="none"/>
          <w:u w:val="none"/>
          <w:lang w:val="en-US" w:eastAsia="zh-CN"/>
        </w:rPr>
        <w:t>5.我方已知悉</w:t>
      </w:r>
      <w:r>
        <w:rPr>
          <w:rFonts w:hint="eastAsia" w:cs="仿宋_GB2312"/>
          <w:sz w:val="28"/>
          <w:szCs w:val="28"/>
          <w:highlight w:val="none"/>
          <w:u w:val="none"/>
          <w:lang w:val="en-US" w:eastAsia="zh-CN"/>
        </w:rPr>
        <w:t>出租标的暂未办理产权证。我方</w:t>
      </w:r>
      <w:r>
        <w:rPr>
          <w:rFonts w:hint="default" w:ascii="仿宋_GB2312" w:hAnsi="仿宋_GB2312" w:eastAsia="仿宋_GB2312" w:cs="仿宋_GB2312"/>
          <w:sz w:val="28"/>
          <w:szCs w:val="28"/>
          <w:highlight w:val="none"/>
          <w:u w:val="none"/>
          <w:lang w:val="en-US" w:eastAsia="zh-CN"/>
        </w:rPr>
        <w:t>应自行办理包括但不限于营业执照、经营许可证等经营所需的所有证照和手续，如需出租方配合提供有关资料的，出租方可视情况协助提供。</w:t>
      </w:r>
      <w:r>
        <w:rPr>
          <w:rFonts w:hint="eastAsia" w:ascii="仿宋_GB2312" w:hAnsi="仿宋_GB2312" w:eastAsia="仿宋_GB2312" w:cs="仿宋_GB2312"/>
          <w:sz w:val="28"/>
          <w:szCs w:val="28"/>
          <w:highlight w:val="none"/>
          <w:u w:val="none"/>
          <w:lang w:val="en-US" w:eastAsia="zh-CN"/>
        </w:rPr>
        <w:t>我</w:t>
      </w:r>
      <w:r>
        <w:rPr>
          <w:rFonts w:hint="default" w:ascii="仿宋_GB2312" w:hAnsi="仿宋_GB2312" w:eastAsia="仿宋_GB2312" w:cs="仿宋_GB2312"/>
          <w:sz w:val="28"/>
          <w:szCs w:val="28"/>
          <w:highlight w:val="none"/>
          <w:u w:val="none"/>
          <w:lang w:val="en-US" w:eastAsia="zh-CN"/>
        </w:rPr>
        <w:t>方不得以未办理或不能办理与营业相关的证照为由延期缴付、拒付租金或单方解除合同，且不得以此为由向出租方</w:t>
      </w:r>
      <w:r>
        <w:rPr>
          <w:rFonts w:hint="eastAsia" w:cs="仿宋_GB2312"/>
          <w:sz w:val="28"/>
          <w:szCs w:val="28"/>
          <w:highlight w:val="none"/>
          <w:u w:val="none"/>
          <w:lang w:val="en-US" w:eastAsia="zh-CN"/>
        </w:rPr>
        <w:t>和广州产权交易所</w:t>
      </w:r>
      <w:r>
        <w:rPr>
          <w:rFonts w:hint="default" w:ascii="仿宋_GB2312" w:hAnsi="仿宋_GB2312" w:eastAsia="仿宋_GB2312" w:cs="仿宋_GB2312"/>
          <w:sz w:val="28"/>
          <w:szCs w:val="28"/>
          <w:highlight w:val="none"/>
          <w:u w:val="none"/>
          <w:lang w:val="en-US" w:eastAsia="zh-CN"/>
        </w:rPr>
        <w:t>追究任何责任</w:t>
      </w:r>
      <w:r>
        <w:rPr>
          <w:rFonts w:hint="eastAsia" w:ascii="仿宋_GB2312" w:hAnsi="仿宋_GB2312" w:eastAsia="仿宋_GB2312" w:cs="仿宋_GB2312"/>
          <w:sz w:val="28"/>
          <w:szCs w:val="28"/>
          <w:highlight w:val="none"/>
          <w:u w:val="none"/>
          <w:lang w:val="en-US" w:eastAsia="zh-CN"/>
        </w:rPr>
        <w:t>等</w:t>
      </w:r>
      <w:r>
        <w:rPr>
          <w:rFonts w:hint="default" w:ascii="仿宋_GB2312" w:hAnsi="仿宋_GB2312" w:eastAsia="仿宋_GB2312" w:cs="仿宋_GB2312"/>
          <w:sz w:val="28"/>
          <w:szCs w:val="28"/>
          <w:highlight w:val="none"/>
          <w:u w:val="none"/>
          <w:lang w:val="en-US" w:eastAsia="zh-CN"/>
        </w:rPr>
        <w:t>。</w:t>
      </w:r>
    </w:p>
    <w:p w14:paraId="6E9943BA">
      <w:pPr>
        <w:keepNext w:val="0"/>
        <w:keepLines w:val="0"/>
        <w:pageBreakBefore w:val="0"/>
        <w:widowControl w:val="0"/>
        <w:kinsoku/>
        <w:wordWrap/>
        <w:overflowPunct/>
        <w:topLinePunct w:val="0"/>
        <w:autoSpaceDE/>
        <w:autoSpaceDN/>
        <w:bidi w:val="0"/>
        <w:adjustRightInd/>
        <w:snapToGrid/>
        <w:spacing w:line="500" w:lineRule="exact"/>
        <w:ind w:left="0" w:leftChars="0" w:firstLine="560" w:firstLineChars="200"/>
        <w:jc w:val="both"/>
        <w:textAlignment w:val="auto"/>
        <w:rPr>
          <w:rFonts w:hint="default" w:ascii="仿宋_GB2312" w:hAnsi="仿宋_GB2312" w:eastAsia="仿宋_GB2312" w:cs="仿宋_GB2312"/>
          <w:sz w:val="28"/>
          <w:szCs w:val="28"/>
          <w:highlight w:val="none"/>
          <w:u w:val="none"/>
          <w:lang w:val="en-US" w:eastAsia="zh-CN"/>
        </w:rPr>
      </w:pPr>
      <w:r>
        <w:rPr>
          <w:rFonts w:hint="eastAsia" w:ascii="仿宋_GB2312" w:hAnsi="仿宋_GB2312" w:eastAsia="仿宋_GB2312" w:cs="仿宋_GB2312"/>
          <w:sz w:val="28"/>
          <w:szCs w:val="28"/>
          <w:highlight w:val="none"/>
          <w:u w:val="none"/>
          <w:lang w:val="en-US" w:eastAsia="zh-CN"/>
        </w:rPr>
        <w:t>6</w:t>
      </w:r>
      <w:r>
        <w:rPr>
          <w:rFonts w:hint="default" w:ascii="仿宋_GB2312" w:hAnsi="仿宋_GB2312" w:eastAsia="仿宋_GB2312" w:cs="仿宋_GB2312"/>
          <w:sz w:val="28"/>
          <w:szCs w:val="28"/>
          <w:highlight w:val="none"/>
          <w:u w:val="none"/>
          <w:lang w:val="en-US" w:eastAsia="zh-CN"/>
        </w:rPr>
        <w:t>.</w:t>
      </w:r>
      <w:r>
        <w:rPr>
          <w:rFonts w:hint="eastAsia" w:ascii="仿宋_GB2312" w:hAnsi="仿宋_GB2312" w:eastAsia="仿宋_GB2312" w:cs="仿宋_GB2312"/>
          <w:sz w:val="28"/>
          <w:szCs w:val="28"/>
          <w:highlight w:val="none"/>
          <w:u w:val="none"/>
          <w:lang w:val="en-US" w:eastAsia="zh-CN"/>
        </w:rPr>
        <w:t>我</w:t>
      </w:r>
      <w:r>
        <w:rPr>
          <w:rFonts w:hint="default" w:ascii="仿宋_GB2312" w:hAnsi="仿宋_GB2312" w:eastAsia="仿宋_GB2312" w:cs="仿宋_GB2312"/>
          <w:sz w:val="28"/>
          <w:szCs w:val="28"/>
          <w:highlight w:val="none"/>
          <w:u w:val="none"/>
          <w:lang w:val="en-US" w:eastAsia="zh-CN"/>
        </w:rPr>
        <w:t>方须按照相关消防规定自行负责向相关职能部门办理包括但不限于二次消防改造、报审、报批等手续，并承担由此产生的一切费用。</w:t>
      </w:r>
      <w:r>
        <w:rPr>
          <w:rFonts w:hint="eastAsia" w:ascii="仿宋_GB2312" w:hAnsi="仿宋_GB2312" w:eastAsia="仿宋_GB2312" w:cs="仿宋_GB2312"/>
          <w:sz w:val="28"/>
          <w:szCs w:val="28"/>
          <w:highlight w:val="none"/>
          <w:u w:val="none"/>
          <w:lang w:val="en-US" w:eastAsia="zh-CN"/>
        </w:rPr>
        <w:t>我</w:t>
      </w:r>
      <w:r>
        <w:rPr>
          <w:rFonts w:hint="default" w:ascii="仿宋_GB2312" w:hAnsi="仿宋_GB2312" w:eastAsia="仿宋_GB2312" w:cs="仿宋_GB2312"/>
          <w:sz w:val="28"/>
          <w:szCs w:val="28"/>
          <w:highlight w:val="none"/>
          <w:u w:val="none"/>
          <w:lang w:val="en-US" w:eastAsia="zh-CN"/>
        </w:rPr>
        <w:t>方不得以出租标的无法办理二次消防为由向出租方提出任何延期支付租金、免租、降租、索赔或终止租赁合同等。</w:t>
      </w:r>
    </w:p>
    <w:p w14:paraId="11CC1FF1">
      <w:pPr>
        <w:keepNext w:val="0"/>
        <w:keepLines w:val="0"/>
        <w:pageBreakBefore w:val="0"/>
        <w:widowControl w:val="0"/>
        <w:kinsoku/>
        <w:wordWrap/>
        <w:overflowPunct/>
        <w:topLinePunct w:val="0"/>
        <w:autoSpaceDE/>
        <w:autoSpaceDN/>
        <w:bidi w:val="0"/>
        <w:adjustRightInd/>
        <w:snapToGrid/>
        <w:spacing w:line="500" w:lineRule="exact"/>
        <w:ind w:left="0" w:leftChars="0" w:firstLine="560" w:firstLineChars="200"/>
        <w:jc w:val="both"/>
        <w:textAlignment w:val="auto"/>
        <w:rPr>
          <w:rFonts w:hint="default" w:ascii="仿宋_GB2312" w:hAnsi="仿宋_GB2312" w:eastAsia="仿宋_GB2312" w:cs="仿宋_GB2312"/>
          <w:sz w:val="28"/>
          <w:szCs w:val="28"/>
          <w:highlight w:val="none"/>
          <w:u w:val="none"/>
          <w:lang w:val="en-US" w:eastAsia="zh-CN"/>
        </w:rPr>
      </w:pPr>
      <w:r>
        <w:rPr>
          <w:rFonts w:hint="eastAsia" w:ascii="仿宋_GB2312" w:hAnsi="仿宋_GB2312" w:eastAsia="仿宋_GB2312" w:cs="仿宋_GB2312"/>
          <w:sz w:val="28"/>
          <w:szCs w:val="28"/>
          <w:highlight w:val="none"/>
          <w:u w:val="none"/>
          <w:lang w:val="en-US" w:eastAsia="zh-CN"/>
        </w:rPr>
        <w:t>7.我方已知悉出租标的无配套停车位，我方不得以无停车位影响经营为由要求降租、索赔或拒缴租金等。</w:t>
      </w:r>
    </w:p>
    <w:p w14:paraId="78DF6B03">
      <w:pPr>
        <w:keepNext w:val="0"/>
        <w:keepLines w:val="0"/>
        <w:pageBreakBefore w:val="0"/>
        <w:widowControl w:val="0"/>
        <w:tabs>
          <w:tab w:val="left" w:pos="240"/>
        </w:tabs>
        <w:kinsoku/>
        <w:wordWrap/>
        <w:overflowPunct/>
        <w:topLinePunct w:val="0"/>
        <w:autoSpaceDE/>
        <w:autoSpaceDN/>
        <w:bidi w:val="0"/>
        <w:adjustRightInd/>
        <w:snapToGrid/>
        <w:spacing w:line="500" w:lineRule="exact"/>
        <w:ind w:left="0" w:leftChars="0" w:firstLine="560" w:firstLineChars="200"/>
        <w:jc w:val="both"/>
        <w:textAlignment w:val="auto"/>
        <w:rPr>
          <w:rFonts w:hint="eastAsia" w:ascii="仿宋_GB2312" w:hAnsi="仿宋_GB2312" w:eastAsia="仿宋_GB2312" w:cs="仿宋_GB2312"/>
          <w:sz w:val="28"/>
          <w:szCs w:val="28"/>
          <w:highlight w:val="none"/>
          <w:u w:val="none"/>
          <w:lang w:val="en-US" w:eastAsia="zh-CN"/>
        </w:rPr>
      </w:pPr>
      <w:r>
        <w:rPr>
          <w:rFonts w:hint="eastAsia" w:ascii="仿宋_GB2312" w:hAnsi="仿宋_GB2312" w:eastAsia="仿宋_GB2312" w:cs="仿宋_GB2312"/>
          <w:sz w:val="28"/>
          <w:szCs w:val="28"/>
          <w:highlight w:val="none"/>
          <w:u w:val="none"/>
          <w:lang w:val="en-US" w:eastAsia="zh-CN"/>
        </w:rPr>
        <w:t>8.我方不得整体转租出租标的。</w:t>
      </w:r>
    </w:p>
    <w:p w14:paraId="36BD0F60">
      <w:pPr>
        <w:keepNext w:val="0"/>
        <w:keepLines w:val="0"/>
        <w:pageBreakBefore w:val="0"/>
        <w:widowControl w:val="0"/>
        <w:tabs>
          <w:tab w:val="left" w:pos="240"/>
        </w:tabs>
        <w:kinsoku/>
        <w:wordWrap/>
        <w:overflowPunct/>
        <w:topLinePunct w:val="0"/>
        <w:autoSpaceDE/>
        <w:autoSpaceDN/>
        <w:bidi w:val="0"/>
        <w:adjustRightInd/>
        <w:snapToGrid/>
        <w:spacing w:line="500" w:lineRule="exact"/>
        <w:ind w:left="0" w:leftChars="0" w:firstLine="560" w:firstLineChars="200"/>
        <w:jc w:val="both"/>
        <w:textAlignment w:val="auto"/>
        <w:rPr>
          <w:rFonts w:hint="eastAsia" w:ascii="仿宋_GB2312" w:hAnsi="仿宋_GB2312" w:eastAsia="仿宋_GB2312" w:cs="仿宋_GB2312"/>
          <w:sz w:val="28"/>
          <w:szCs w:val="28"/>
          <w:highlight w:val="none"/>
          <w:u w:val="none"/>
          <w:lang w:val="en-US" w:eastAsia="zh-CN"/>
        </w:rPr>
      </w:pPr>
      <w:r>
        <w:rPr>
          <w:rFonts w:hint="eastAsia" w:ascii="仿宋_GB2312" w:hAnsi="仿宋_GB2312" w:eastAsia="仿宋_GB2312" w:cs="仿宋_GB2312"/>
          <w:sz w:val="28"/>
          <w:szCs w:val="28"/>
          <w:highlight w:val="none"/>
          <w:u w:val="none"/>
          <w:lang w:val="en-US" w:eastAsia="zh-CN"/>
        </w:rPr>
        <w:t>9.我方应与本次出租物业的属地物业服务方签订物业服务合同，物业服务费由我方向本次出租物业的属地物业服务方缴纳。</w:t>
      </w:r>
    </w:p>
    <w:p w14:paraId="041816F6">
      <w:pPr>
        <w:keepNext w:val="0"/>
        <w:keepLines w:val="0"/>
        <w:pageBreakBefore w:val="0"/>
        <w:widowControl w:val="0"/>
        <w:tabs>
          <w:tab w:val="left" w:pos="240"/>
        </w:tabs>
        <w:kinsoku/>
        <w:wordWrap/>
        <w:overflowPunct/>
        <w:topLinePunct w:val="0"/>
        <w:autoSpaceDE/>
        <w:autoSpaceDN/>
        <w:bidi w:val="0"/>
        <w:adjustRightInd/>
        <w:snapToGrid/>
        <w:spacing w:line="500" w:lineRule="exact"/>
        <w:ind w:left="0" w:leftChars="0" w:firstLine="560" w:firstLineChars="200"/>
        <w:jc w:val="both"/>
        <w:textAlignment w:val="auto"/>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sz w:val="28"/>
          <w:szCs w:val="28"/>
          <w:highlight w:val="none"/>
          <w:lang w:val="en-US" w:eastAsia="zh-CN"/>
        </w:rPr>
        <w:t>10.</w:t>
      </w:r>
      <w:r>
        <w:rPr>
          <w:rFonts w:hint="eastAsia" w:cs="仿宋_GB2312"/>
          <w:sz w:val="28"/>
          <w:szCs w:val="28"/>
          <w:highlight w:val="none"/>
          <w:lang w:val="en-US" w:eastAsia="zh-CN"/>
        </w:rPr>
        <w:t>我</w:t>
      </w:r>
      <w:r>
        <w:rPr>
          <w:rFonts w:hint="eastAsia" w:ascii="仿宋_GB2312" w:hAnsi="仿宋_GB2312" w:eastAsia="仿宋_GB2312" w:cs="仿宋_GB2312"/>
          <w:sz w:val="28"/>
          <w:szCs w:val="28"/>
          <w:highlight w:val="none"/>
          <w:lang w:eastAsia="zh-CN"/>
        </w:rPr>
        <w:t>方在签订租赁合同七日内，须向出租方缴纳首年3个月租金作为租赁保证金，水电保证金</w:t>
      </w:r>
      <w:r>
        <w:rPr>
          <w:rFonts w:hint="eastAsia" w:cs="仿宋_GB2312"/>
          <w:sz w:val="28"/>
          <w:szCs w:val="28"/>
          <w:highlight w:val="none"/>
          <w:lang w:val="en-US" w:eastAsia="zh-CN"/>
        </w:rPr>
        <w:t>10万</w:t>
      </w:r>
      <w:r>
        <w:rPr>
          <w:rFonts w:hint="eastAsia" w:ascii="仿宋_GB2312" w:hAnsi="仿宋_GB2312" w:eastAsia="仿宋_GB2312" w:cs="仿宋_GB2312"/>
          <w:sz w:val="28"/>
          <w:szCs w:val="28"/>
          <w:highlight w:val="none"/>
          <w:lang w:eastAsia="zh-CN"/>
        </w:rPr>
        <w:t>元，并于签订当日预缴首年3个月租金</w:t>
      </w:r>
      <w:r>
        <w:rPr>
          <w:rFonts w:hint="eastAsia" w:cs="仿宋_GB2312"/>
          <w:sz w:val="28"/>
          <w:szCs w:val="28"/>
          <w:highlight w:val="none"/>
          <w:lang w:eastAsia="zh-CN"/>
        </w:rPr>
        <w:t>。</w:t>
      </w:r>
    </w:p>
    <w:p w14:paraId="6D1DC189">
      <w:pPr>
        <w:keepNext w:val="0"/>
        <w:keepLines w:val="0"/>
        <w:pageBreakBefore w:val="0"/>
        <w:widowControl w:val="0"/>
        <w:tabs>
          <w:tab w:val="left" w:pos="240"/>
        </w:tabs>
        <w:kinsoku/>
        <w:wordWrap/>
        <w:overflowPunct/>
        <w:topLinePunct w:val="0"/>
        <w:autoSpaceDE/>
        <w:autoSpaceDN/>
        <w:bidi w:val="0"/>
        <w:adjustRightInd/>
        <w:snapToGrid/>
        <w:spacing w:line="500" w:lineRule="exact"/>
        <w:ind w:left="0" w:leftChars="0" w:firstLine="560" w:firstLineChars="200"/>
        <w:jc w:val="both"/>
        <w:textAlignment w:val="auto"/>
        <w:rPr>
          <w:rFonts w:hint="eastAsia" w:ascii="仿宋_GB2312" w:hAnsi="仿宋_GB2312" w:eastAsia="仿宋_GB2312" w:cs="仿宋_GB2312"/>
          <w:sz w:val="28"/>
          <w:szCs w:val="28"/>
          <w:highlight w:val="none"/>
          <w:u w:val="none"/>
          <w:lang w:val="en-US" w:eastAsia="zh-CN"/>
        </w:rPr>
      </w:pPr>
      <w:r>
        <w:rPr>
          <w:rFonts w:hint="eastAsia" w:ascii="仿宋_GB2312" w:hAnsi="仿宋_GB2312" w:eastAsia="仿宋_GB2312" w:cs="仿宋_GB2312"/>
          <w:sz w:val="28"/>
          <w:szCs w:val="28"/>
          <w:highlight w:val="none"/>
          <w:u w:val="none"/>
          <w:lang w:val="en-US" w:eastAsia="zh-CN"/>
        </w:rPr>
        <w:t>1</w:t>
      </w:r>
      <w:r>
        <w:rPr>
          <w:rFonts w:hint="eastAsia" w:cs="仿宋_GB2312"/>
          <w:sz w:val="28"/>
          <w:szCs w:val="28"/>
          <w:highlight w:val="none"/>
          <w:u w:val="none"/>
          <w:lang w:val="en-US" w:eastAsia="zh-CN"/>
        </w:rPr>
        <w:t>1</w:t>
      </w:r>
      <w:r>
        <w:rPr>
          <w:rFonts w:hint="eastAsia" w:ascii="仿宋_GB2312" w:hAnsi="仿宋_GB2312" w:eastAsia="仿宋_GB2312" w:cs="仿宋_GB2312"/>
          <w:sz w:val="28"/>
          <w:szCs w:val="28"/>
          <w:highlight w:val="none"/>
          <w:u w:val="none"/>
          <w:lang w:val="en-US" w:eastAsia="zh-CN"/>
        </w:rPr>
        <w:t>.我方承诺我方法定代表人、股东、保证人等，均不存在欠缴租金、管理费等费用的情况,并承诺提供材料的真实性。</w:t>
      </w:r>
    </w:p>
    <w:p w14:paraId="3A77EBFC">
      <w:pPr>
        <w:keepNext w:val="0"/>
        <w:keepLines w:val="0"/>
        <w:pageBreakBefore w:val="0"/>
        <w:widowControl w:val="0"/>
        <w:tabs>
          <w:tab w:val="left" w:pos="240"/>
        </w:tabs>
        <w:kinsoku/>
        <w:wordWrap/>
        <w:overflowPunct/>
        <w:topLinePunct w:val="0"/>
        <w:autoSpaceDE/>
        <w:autoSpaceDN/>
        <w:bidi w:val="0"/>
        <w:adjustRightInd/>
        <w:snapToGrid/>
        <w:spacing w:line="500" w:lineRule="exact"/>
        <w:ind w:left="0" w:leftChars="0" w:firstLine="560" w:firstLineChars="200"/>
        <w:jc w:val="both"/>
        <w:textAlignment w:val="auto"/>
        <w:rPr>
          <w:rFonts w:hint="eastAsia" w:cs="仿宋_GB2312"/>
          <w:sz w:val="28"/>
          <w:szCs w:val="28"/>
          <w:highlight w:val="none"/>
          <w:u w:val="none"/>
          <w:lang w:val="en-US" w:eastAsia="zh-CN"/>
        </w:rPr>
      </w:pPr>
      <w:r>
        <w:rPr>
          <w:rFonts w:hint="eastAsia" w:cs="仿宋_GB2312"/>
          <w:sz w:val="28"/>
          <w:szCs w:val="28"/>
          <w:highlight w:val="none"/>
          <w:u w:val="none"/>
          <w:lang w:val="en-US" w:eastAsia="zh-CN"/>
        </w:rPr>
        <w:t>12.我方完全理解并同意遵守招租公告及附件内容的各项规定和要求。</w:t>
      </w:r>
    </w:p>
    <w:p w14:paraId="5CD5D599">
      <w:pPr>
        <w:keepNext w:val="0"/>
        <w:keepLines w:val="0"/>
        <w:pageBreakBefore w:val="0"/>
        <w:widowControl w:val="0"/>
        <w:tabs>
          <w:tab w:val="left" w:pos="240"/>
        </w:tabs>
        <w:kinsoku/>
        <w:wordWrap/>
        <w:overflowPunct/>
        <w:topLinePunct w:val="0"/>
        <w:autoSpaceDE/>
        <w:autoSpaceDN/>
        <w:bidi w:val="0"/>
        <w:adjustRightInd/>
        <w:snapToGrid/>
        <w:spacing w:line="500" w:lineRule="exact"/>
        <w:ind w:left="0" w:leftChars="0" w:firstLine="560" w:firstLineChars="200"/>
        <w:jc w:val="both"/>
        <w:textAlignment w:val="auto"/>
        <w:rPr>
          <w:rFonts w:hint="eastAsia" w:cs="仿宋_GB2312"/>
          <w:sz w:val="28"/>
          <w:szCs w:val="28"/>
          <w:highlight w:val="none"/>
          <w:u w:val="none"/>
          <w:lang w:val="en-US" w:eastAsia="zh-CN"/>
        </w:rPr>
      </w:pPr>
      <w:r>
        <w:rPr>
          <w:rFonts w:hint="eastAsia" w:cs="仿宋_GB2312"/>
          <w:sz w:val="28"/>
          <w:szCs w:val="28"/>
          <w:highlight w:val="none"/>
          <w:u w:val="none"/>
          <w:lang w:val="en-US" w:eastAsia="zh-CN"/>
        </w:rPr>
        <w:t>13.我方承诺及声明，我方于本次招租项目递交的竞投文件所有内容及资料客观真实有效。我方提供的竞投方案对我方有约束力，我方不会反悔。</w:t>
      </w:r>
    </w:p>
    <w:p w14:paraId="39B41D45">
      <w:pPr>
        <w:keepNext w:val="0"/>
        <w:keepLines w:val="0"/>
        <w:pageBreakBefore w:val="0"/>
        <w:widowControl w:val="0"/>
        <w:tabs>
          <w:tab w:val="left" w:pos="240"/>
        </w:tabs>
        <w:kinsoku/>
        <w:wordWrap/>
        <w:overflowPunct/>
        <w:topLinePunct w:val="0"/>
        <w:autoSpaceDE/>
        <w:autoSpaceDN/>
        <w:bidi w:val="0"/>
        <w:adjustRightInd/>
        <w:snapToGrid/>
        <w:spacing w:line="500" w:lineRule="exact"/>
        <w:ind w:left="0" w:leftChars="0" w:firstLine="560" w:firstLineChars="200"/>
        <w:jc w:val="both"/>
        <w:textAlignment w:val="auto"/>
        <w:rPr>
          <w:rFonts w:hint="eastAsia" w:cs="仿宋_GB2312"/>
          <w:sz w:val="28"/>
          <w:szCs w:val="28"/>
          <w:highlight w:val="none"/>
          <w:u w:val="none"/>
          <w:lang w:val="en-US" w:eastAsia="zh-CN"/>
        </w:rPr>
      </w:pPr>
      <w:r>
        <w:rPr>
          <w:rFonts w:hint="eastAsia" w:cs="仿宋_GB2312"/>
          <w:sz w:val="28"/>
          <w:szCs w:val="28"/>
          <w:highlight w:val="none"/>
          <w:u w:val="none"/>
          <w:lang w:val="en-US" w:eastAsia="zh-CN"/>
        </w:rPr>
        <w:t>14.我方承诺及声明，对于我方拟引入的主要业态，其经营业态及经营内容涉及的知识产权、版权等为我方自主产权或已得到有效合法授权，不涉及任何知识产权或版权的诉讼和争议。</w:t>
      </w:r>
    </w:p>
    <w:p w14:paraId="45CBECF9">
      <w:pPr>
        <w:keepNext w:val="0"/>
        <w:keepLines w:val="0"/>
        <w:pageBreakBefore w:val="0"/>
        <w:widowControl w:val="0"/>
        <w:tabs>
          <w:tab w:val="left" w:pos="240"/>
        </w:tabs>
        <w:kinsoku/>
        <w:wordWrap/>
        <w:overflowPunct/>
        <w:topLinePunct w:val="0"/>
        <w:autoSpaceDE/>
        <w:autoSpaceDN/>
        <w:bidi w:val="0"/>
        <w:adjustRightInd/>
        <w:snapToGrid/>
        <w:spacing w:line="500" w:lineRule="exact"/>
        <w:ind w:left="0" w:leftChars="0" w:firstLine="560" w:firstLineChars="200"/>
        <w:jc w:val="both"/>
        <w:textAlignment w:val="auto"/>
        <w:rPr>
          <w:rFonts w:hint="eastAsia" w:cs="仿宋_GB2312"/>
          <w:sz w:val="28"/>
          <w:szCs w:val="28"/>
          <w:highlight w:val="none"/>
          <w:u w:val="none"/>
          <w:lang w:val="en-US" w:eastAsia="zh-CN"/>
        </w:rPr>
      </w:pPr>
      <w:r>
        <w:rPr>
          <w:rFonts w:hint="eastAsia" w:cs="仿宋_GB2312"/>
          <w:sz w:val="28"/>
          <w:szCs w:val="28"/>
          <w:highlight w:val="none"/>
          <w:u w:val="none"/>
          <w:lang w:val="en-US" w:eastAsia="zh-CN"/>
        </w:rPr>
        <w:t>15.我方完全承诺和同意，将按招租文件所列内容及条件，按出租方制订的租赁合同的格式和内容与出租方签署订立合同。</w:t>
      </w:r>
    </w:p>
    <w:p w14:paraId="496BFABC">
      <w:pPr>
        <w:keepNext w:val="0"/>
        <w:keepLines w:val="0"/>
        <w:pageBreakBefore w:val="0"/>
        <w:widowControl w:val="0"/>
        <w:tabs>
          <w:tab w:val="left" w:pos="240"/>
        </w:tabs>
        <w:kinsoku/>
        <w:wordWrap/>
        <w:overflowPunct/>
        <w:topLinePunct w:val="0"/>
        <w:autoSpaceDE/>
        <w:autoSpaceDN/>
        <w:bidi w:val="0"/>
        <w:adjustRightInd/>
        <w:snapToGrid/>
        <w:spacing w:line="500" w:lineRule="exact"/>
        <w:ind w:left="0" w:leftChars="0" w:firstLine="560" w:firstLineChars="200"/>
        <w:jc w:val="both"/>
        <w:textAlignment w:val="auto"/>
        <w:rPr>
          <w:rFonts w:hint="eastAsia" w:cs="仿宋_GB2312"/>
          <w:sz w:val="28"/>
          <w:szCs w:val="28"/>
          <w:highlight w:val="none"/>
          <w:u w:val="none"/>
          <w:lang w:val="en-US" w:eastAsia="zh-CN"/>
        </w:rPr>
      </w:pPr>
      <w:r>
        <w:rPr>
          <w:rFonts w:hint="eastAsia" w:cs="仿宋_GB2312"/>
          <w:sz w:val="28"/>
          <w:szCs w:val="28"/>
          <w:highlight w:val="none"/>
          <w:u w:val="none"/>
          <w:lang w:val="en-US" w:eastAsia="zh-CN"/>
        </w:rPr>
        <w:t>16.我方已知晓本交易标的目前为原承租人（占用人）使用中，如原承租人未能竞得本交易标的，则原承租人将按现状移交交易标的予承租方。如在第三方竞得本交易标的情况下，原承租人拒绝交还场地予出租方或拒绝移交场地予承租方的，出租方在成交确认后的60天内无法移交场地予承租方的，届时本次交易将自动终止，我方在参与报名本出租项目时已知悉该潜在风险，因此我方承诺不以出租方无法移交场地为由追究出租方或广州产权交易所的相关责任，本次交易所产生的相关服务费仍按交易披露由我方承担。</w:t>
      </w:r>
    </w:p>
    <w:p w14:paraId="633E4F06">
      <w:pPr>
        <w:keepNext w:val="0"/>
        <w:keepLines w:val="0"/>
        <w:pageBreakBefore w:val="0"/>
        <w:widowControl w:val="0"/>
        <w:tabs>
          <w:tab w:val="left" w:pos="240"/>
        </w:tabs>
        <w:kinsoku/>
        <w:wordWrap/>
        <w:overflowPunct/>
        <w:topLinePunct w:val="0"/>
        <w:autoSpaceDE/>
        <w:autoSpaceDN/>
        <w:bidi w:val="0"/>
        <w:adjustRightInd/>
        <w:snapToGrid/>
        <w:spacing w:line="500" w:lineRule="exact"/>
        <w:ind w:left="0" w:leftChars="0" w:firstLine="560" w:firstLineChars="200"/>
        <w:jc w:val="both"/>
        <w:textAlignment w:val="auto"/>
        <w:rPr>
          <w:rFonts w:hint="eastAsia" w:cs="仿宋_GB2312"/>
          <w:sz w:val="28"/>
          <w:szCs w:val="28"/>
          <w:highlight w:val="none"/>
          <w:u w:val="none"/>
          <w:lang w:val="en-US" w:eastAsia="zh-CN"/>
        </w:rPr>
      </w:pPr>
      <w:r>
        <w:rPr>
          <w:rFonts w:hint="eastAsia" w:cs="仿宋_GB2312"/>
          <w:sz w:val="28"/>
          <w:szCs w:val="28"/>
          <w:highlight w:val="none"/>
          <w:u w:val="none"/>
          <w:lang w:val="en-US" w:eastAsia="zh-CN"/>
        </w:rPr>
        <w:t>17.我方已知悉目前原承租人（占用户）仍有19户分租户（面积约4823.88平方米）正在经营。意向承租方在报名参与本出租项目时，已知悉该物业存在原承租方（占用户）分租户的情况。与原承租方（占用户）分租户相关的沟通谈判、纠纷处置、场地交接、经营管理、法律诉讼等各类事项产生的问题与费用，由承租方自行处理和承担，出租方视情况配合。承租方须妥善处理与分租户相关的后续经营管理事宜，意向承租方不得以无法承接、处理分租户相关事宜为由追究出租方或广州产权交易所的相关责任。</w:t>
      </w:r>
    </w:p>
    <w:p w14:paraId="7DBA6866">
      <w:pPr>
        <w:keepNext w:val="0"/>
        <w:keepLines w:val="0"/>
        <w:pageBreakBefore w:val="0"/>
        <w:widowControl w:val="0"/>
        <w:tabs>
          <w:tab w:val="left" w:pos="240"/>
        </w:tabs>
        <w:kinsoku/>
        <w:wordWrap/>
        <w:overflowPunct/>
        <w:topLinePunct w:val="0"/>
        <w:autoSpaceDE/>
        <w:autoSpaceDN/>
        <w:bidi w:val="0"/>
        <w:adjustRightInd/>
        <w:snapToGrid/>
        <w:spacing w:line="500" w:lineRule="exact"/>
        <w:ind w:left="0" w:leftChars="0" w:firstLine="560" w:firstLineChars="200"/>
        <w:jc w:val="both"/>
        <w:textAlignment w:val="auto"/>
        <w:rPr>
          <w:rFonts w:hint="eastAsia" w:cs="仿宋_GB2312"/>
          <w:sz w:val="28"/>
          <w:szCs w:val="28"/>
          <w:highlight w:val="none"/>
          <w:u w:val="none"/>
          <w:lang w:val="en-US" w:eastAsia="zh-CN"/>
        </w:rPr>
      </w:pPr>
      <w:r>
        <w:rPr>
          <w:rFonts w:hint="eastAsia" w:cs="仿宋_GB2312"/>
          <w:sz w:val="28"/>
          <w:szCs w:val="28"/>
          <w:highlight w:val="none"/>
          <w:u w:val="none"/>
          <w:lang w:val="en-US" w:eastAsia="zh-CN"/>
        </w:rPr>
        <w:t>18.我方承诺在租赁期内爱护、合理使用租赁该物业，并负责该物业全部修缮责任，包括但不限于房屋的主体结构、装饰装潢、电气线路及相关水电等设备设施的日常维护维修及因使用不当对租赁物业造成损坏的修复，并承担相应费用。我方自行办理排水、排污设施等相关许可手续，排水、排污设施管养等费用由我方负担。</w:t>
      </w:r>
    </w:p>
    <w:p w14:paraId="408FE592">
      <w:pPr>
        <w:keepNext w:val="0"/>
        <w:keepLines w:val="0"/>
        <w:pageBreakBefore w:val="0"/>
        <w:widowControl w:val="0"/>
        <w:tabs>
          <w:tab w:val="left" w:pos="240"/>
        </w:tabs>
        <w:kinsoku/>
        <w:wordWrap/>
        <w:overflowPunct/>
        <w:topLinePunct w:val="0"/>
        <w:autoSpaceDE/>
        <w:autoSpaceDN/>
        <w:bidi w:val="0"/>
        <w:adjustRightInd/>
        <w:snapToGrid/>
        <w:spacing w:line="500" w:lineRule="exact"/>
        <w:ind w:left="0" w:leftChars="0" w:firstLine="560" w:firstLineChars="200"/>
        <w:jc w:val="both"/>
        <w:textAlignment w:val="auto"/>
        <w:rPr>
          <w:rFonts w:hint="eastAsia" w:cs="仿宋_GB2312"/>
          <w:sz w:val="28"/>
          <w:szCs w:val="28"/>
          <w:highlight w:val="none"/>
          <w:u w:val="none"/>
          <w:lang w:val="en-US" w:eastAsia="zh-CN"/>
        </w:rPr>
      </w:pPr>
      <w:r>
        <w:rPr>
          <w:rFonts w:hint="eastAsia" w:cs="仿宋_GB2312"/>
          <w:sz w:val="28"/>
          <w:szCs w:val="28"/>
          <w:highlight w:val="none"/>
          <w:u w:val="none"/>
          <w:lang w:val="en-US" w:eastAsia="zh-CN"/>
        </w:rPr>
        <w:t>19</w:t>
      </w:r>
      <w:bookmarkStart w:id="0" w:name="_GoBack"/>
      <w:bookmarkEnd w:id="0"/>
      <w:r>
        <w:rPr>
          <w:rFonts w:hint="eastAsia" w:cs="仿宋_GB2312"/>
          <w:sz w:val="28"/>
          <w:szCs w:val="28"/>
          <w:highlight w:val="none"/>
          <w:u w:val="none"/>
          <w:lang w:val="en-US" w:eastAsia="zh-CN"/>
        </w:rPr>
        <w:t>.我方知悉标的按现状出租，存在原承租方对于其出资安装设备拆除或补偿诉求的风险。</w:t>
      </w:r>
    </w:p>
    <w:p w14:paraId="7DABCCDF">
      <w:pPr>
        <w:keepNext w:val="0"/>
        <w:keepLines w:val="0"/>
        <w:pageBreakBefore w:val="0"/>
        <w:widowControl w:val="0"/>
        <w:tabs>
          <w:tab w:val="left" w:pos="240"/>
        </w:tabs>
        <w:kinsoku/>
        <w:overflowPunct/>
        <w:topLinePunct w:val="0"/>
        <w:autoSpaceDE/>
        <w:autoSpaceDN/>
        <w:bidi w:val="0"/>
        <w:adjustRightInd/>
        <w:snapToGrid/>
        <w:spacing w:line="500" w:lineRule="exact"/>
        <w:ind w:left="249" w:hanging="333" w:hangingChars="119"/>
        <w:textAlignment w:val="auto"/>
        <w:rPr>
          <w:rFonts w:hint="default" w:ascii="仿宋_GB2312" w:hAnsi="仿宋_GB2312" w:eastAsia="仿宋_GB2312" w:cs="仿宋_GB2312"/>
          <w:sz w:val="28"/>
          <w:szCs w:val="28"/>
          <w:highlight w:val="none"/>
          <w:u w:val="none"/>
          <w:lang w:val="en-US" w:eastAsia="zh-CN"/>
        </w:rPr>
      </w:pPr>
    </w:p>
    <w:p w14:paraId="2135291D">
      <w:pPr>
        <w:keepNext w:val="0"/>
        <w:keepLines w:val="0"/>
        <w:pageBreakBefore w:val="0"/>
        <w:widowControl w:val="0"/>
        <w:tabs>
          <w:tab w:val="left" w:pos="240"/>
        </w:tabs>
        <w:kinsoku/>
        <w:overflowPunct/>
        <w:topLinePunct w:val="0"/>
        <w:autoSpaceDE/>
        <w:autoSpaceDN/>
        <w:bidi w:val="0"/>
        <w:adjustRightInd/>
        <w:snapToGrid/>
        <w:spacing w:line="500" w:lineRule="exact"/>
        <w:ind w:left="249" w:hanging="333" w:hangingChars="119"/>
        <w:textAlignment w:val="auto"/>
        <w:rPr>
          <w:rFonts w:hint="eastAsia" w:ascii="仿宋_GB2312" w:hAnsi="仿宋_GB2312" w:eastAsia="仿宋_GB2312" w:cs="仿宋_GB2312"/>
          <w:sz w:val="28"/>
          <w:szCs w:val="28"/>
          <w:highlight w:val="none"/>
          <w:u w:val="none"/>
          <w:lang w:val="en-US" w:eastAsia="zh-CN"/>
        </w:rPr>
      </w:pPr>
    </w:p>
    <w:p w14:paraId="18F58B80">
      <w:pPr>
        <w:keepNext w:val="0"/>
        <w:keepLines w:val="0"/>
        <w:pageBreakBefore w:val="0"/>
        <w:widowControl w:val="0"/>
        <w:kinsoku/>
        <w:wordWrap w:val="0"/>
        <w:overflowPunct/>
        <w:topLinePunct w:val="0"/>
        <w:autoSpaceDE/>
        <w:autoSpaceDN/>
        <w:bidi w:val="0"/>
        <w:adjustRightInd/>
        <w:snapToGrid/>
        <w:spacing w:line="500" w:lineRule="exact"/>
        <w:ind w:firstLine="640"/>
        <w:jc w:val="right"/>
        <w:textAlignment w:val="auto"/>
        <w:rPr>
          <w:rFonts w:hint="eastAsia" w:ascii="仿宋_GB2312" w:hAnsi="仿宋_GB2312" w:eastAsia="仿宋_GB2312" w:cs="仿宋_GB2312"/>
          <w:sz w:val="28"/>
          <w:szCs w:val="28"/>
          <w:highlight w:val="none"/>
          <w:u w:val="none"/>
          <w:lang w:val="en-US" w:eastAsia="zh-CN"/>
        </w:rPr>
      </w:pPr>
      <w:r>
        <w:rPr>
          <w:rFonts w:hint="eastAsia" w:ascii="仿宋_GB2312" w:hAnsi="仿宋_GB2312" w:eastAsia="仿宋_GB2312" w:cs="仿宋_GB2312"/>
          <w:sz w:val="28"/>
          <w:szCs w:val="28"/>
          <w:highlight w:val="none"/>
          <w:u w:val="none"/>
          <w:lang w:val="en-US" w:eastAsia="zh-CN"/>
        </w:rPr>
        <w:t xml:space="preserve">承诺人：             </w:t>
      </w:r>
    </w:p>
    <w:p w14:paraId="7D94972D">
      <w:pPr>
        <w:keepNext w:val="0"/>
        <w:keepLines w:val="0"/>
        <w:pageBreakBefore w:val="0"/>
        <w:widowControl w:val="0"/>
        <w:kinsoku/>
        <w:wordWrap w:val="0"/>
        <w:overflowPunct/>
        <w:topLinePunct w:val="0"/>
        <w:autoSpaceDE/>
        <w:autoSpaceDN/>
        <w:bidi w:val="0"/>
        <w:adjustRightInd/>
        <w:snapToGrid/>
        <w:spacing w:line="500" w:lineRule="exact"/>
        <w:ind w:firstLine="640"/>
        <w:jc w:val="right"/>
        <w:textAlignment w:val="auto"/>
        <w:rPr>
          <w:rFonts w:hint="default" w:ascii="仿宋_GB2312" w:hAnsi="仿宋_GB2312" w:eastAsia="仿宋_GB2312" w:cs="仿宋_GB2312"/>
          <w:sz w:val="28"/>
          <w:szCs w:val="28"/>
          <w:highlight w:val="none"/>
          <w:u w:val="none"/>
          <w:lang w:val="en-US" w:eastAsia="zh-CN"/>
        </w:rPr>
      </w:pPr>
      <w:r>
        <w:rPr>
          <w:rFonts w:hint="eastAsia" w:ascii="仿宋_GB2312" w:hAnsi="仿宋_GB2312" w:eastAsia="仿宋_GB2312" w:cs="仿宋_GB2312"/>
          <w:sz w:val="28"/>
          <w:szCs w:val="28"/>
          <w:highlight w:val="none"/>
          <w:u w:val="none"/>
          <w:lang w:val="en-US" w:eastAsia="zh-CN"/>
        </w:rPr>
        <w:t xml:space="preserve">时间：             </w:t>
      </w:r>
    </w:p>
    <w:p w14:paraId="454C5D4C">
      <w:pPr>
        <w:pStyle w:val="2"/>
        <w:spacing w:line="358" w:lineRule="exact"/>
        <w:ind w:firstLine="3900" w:firstLineChars="1300"/>
        <w:rPr>
          <w:rFonts w:hint="eastAsia" w:ascii="仿宋_GB2312" w:hAnsi="仿宋_GB2312" w:eastAsia="仿宋_GB2312" w:cs="仿宋_GB2312"/>
          <w:sz w:val="30"/>
          <w:szCs w:val="30"/>
          <w:highlight w:val="none"/>
          <w:lang w:val="zh-CN" w:eastAsia="zh-CN"/>
        </w:rPr>
      </w:pPr>
    </w:p>
    <w:p w14:paraId="4F5F3E65">
      <w:pPr>
        <w:rPr>
          <w:highlight w:val="none"/>
        </w:rPr>
      </w:pPr>
    </w:p>
    <w:sectPr>
      <w:footerReference r:id="rId5" w:type="default"/>
      <w:pgSz w:w="11910" w:h="16840"/>
      <w:pgMar w:top="1400" w:right="580" w:bottom="1160" w:left="920" w:header="0" w:footer="978"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5F4B5">
    <w:pPr>
      <w:pStyle w:val="2"/>
      <w:spacing w:line="14" w:lineRule="auto"/>
      <w:ind w:left="0"/>
      <w:rPr>
        <w:sz w:val="20"/>
      </w:rPr>
    </w:pPr>
    <w:r>
      <mc:AlternateContent>
        <mc:Choice Requires="wps">
          <w:drawing>
            <wp:anchor distT="0" distB="0" distL="114300" distR="114300" simplePos="0" relativeHeight="251659264" behindDoc="1" locked="0" layoutInCell="1" allowOverlap="1">
              <wp:simplePos x="0" y="0"/>
              <wp:positionH relativeFrom="page">
                <wp:posOffset>6744970</wp:posOffset>
              </wp:positionH>
              <wp:positionV relativeFrom="page">
                <wp:posOffset>9932670</wp:posOffset>
              </wp:positionV>
              <wp:extent cx="133350" cy="1397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33350" cy="139700"/>
                      </a:xfrm>
                      <a:prstGeom prst="rect">
                        <a:avLst/>
                      </a:prstGeom>
                      <a:noFill/>
                      <a:ln>
                        <a:noFill/>
                      </a:ln>
                    </wps:spPr>
                    <wps:txbx>
                      <w:txbxContent>
                        <w:p w14:paraId="415C813D">
                          <w:pPr>
                            <w:spacing w:before="0" w:line="220" w:lineRule="exact"/>
                            <w:ind w:left="60" w:right="0" w:firstLine="0"/>
                            <w:jc w:val="left"/>
                            <w:rPr>
                              <w:sz w:val="18"/>
                            </w:rPr>
                          </w:pPr>
                          <w:r>
                            <w:fldChar w:fldCharType="begin"/>
                          </w:r>
                          <w:r>
                            <w:rPr>
                              <w:sz w:val="18"/>
                            </w:rPr>
                            <w:instrText xml:space="preserve"> PAGE </w:instrText>
                          </w:r>
                          <w:r>
                            <w:fldChar w:fldCharType="separate"/>
                          </w:r>
                          <w:r>
                            <w:t>1</w:t>
                          </w:r>
                          <w:r>
                            <w:fldChar w:fldCharType="end"/>
                          </w:r>
                        </w:p>
                      </w:txbxContent>
                    </wps:txbx>
                    <wps:bodyPr lIns="0" tIns="0" rIns="0" bIns="0" upright="1"/>
                  </wps:wsp>
                </a:graphicData>
              </a:graphic>
            </wp:anchor>
          </w:drawing>
        </mc:Choice>
        <mc:Fallback>
          <w:pict>
            <v:shape id="_x0000_s1026" o:spid="_x0000_s1026" o:spt="202" type="#_x0000_t202" style="position:absolute;left:0pt;margin-left:531.1pt;margin-top:782.1pt;height:11pt;width:10.5pt;mso-position-horizontal-relative:page;mso-position-vertical-relative:page;z-index:-251657216;mso-width-relative:page;mso-height-relative:page;" filled="f" stroked="f" coordsize="21600,21600" o:gfxdata="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BiTGejZAAAADwEAAA8AAAAAAAAAAQAgAAAAIgAAAGRycy9kb3ducmV2LnhtbFBLAQIU&#10;ABQAAAAIAIdO4kDUVdS8uQEAAHEDAAAOAAAAAAAAAAEAIAAAACgBAABkcnMvZTJvRG9jLnhtbFBL&#10;BQYAAAAABgAGAFkBAABTBQAAAAA=&#10;">
              <v:fill on="f" focussize="0,0"/>
              <v:stroke on="f"/>
              <v:imagedata o:title=""/>
              <o:lock v:ext="edit" aspectratio="f"/>
              <v:textbox inset="0mm,0mm,0mm,0mm">
                <w:txbxContent>
                  <w:p w14:paraId="415C813D">
                    <w:pPr>
                      <w:spacing w:before="0" w:line="220" w:lineRule="exact"/>
                      <w:ind w:left="60" w:right="0" w:firstLine="0"/>
                      <w:jc w:val="left"/>
                      <w:rPr>
                        <w:sz w:val="18"/>
                      </w:rPr>
                    </w:pPr>
                    <w:r>
                      <w:fldChar w:fldCharType="begin"/>
                    </w:r>
                    <w:r>
                      <w:rPr>
                        <w:sz w:val="18"/>
                      </w:rPr>
                      <w:instrText xml:space="preserve"> PAGE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DD016D"/>
    <w:rsid w:val="059A72D7"/>
    <w:rsid w:val="065E7CFE"/>
    <w:rsid w:val="0FDD016D"/>
    <w:rsid w:val="1F741103"/>
    <w:rsid w:val="25137802"/>
    <w:rsid w:val="28D9041B"/>
    <w:rsid w:val="2B5F3D1D"/>
    <w:rsid w:val="2CDA1589"/>
    <w:rsid w:val="36F32FEF"/>
    <w:rsid w:val="3EDC792D"/>
    <w:rsid w:val="449927F2"/>
    <w:rsid w:val="4B103D18"/>
    <w:rsid w:val="4E1240A0"/>
    <w:rsid w:val="559C0E01"/>
    <w:rsid w:val="59F3611E"/>
    <w:rsid w:val="5D452990"/>
    <w:rsid w:val="61BF721A"/>
    <w:rsid w:val="639D4CF9"/>
    <w:rsid w:val="6E1D03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仿宋_GB2312" w:hAnsi="仿宋_GB2312" w:eastAsia="仿宋_GB2312" w:cs="仿宋_GB2312"/>
      <w:sz w:val="22"/>
      <w:szCs w:val="22"/>
      <w:lang w:val="zh-CN" w:eastAsia="zh-CN" w:bidi="zh-CN"/>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pPr>
      <w:ind w:left="212"/>
    </w:pPr>
    <w:rPr>
      <w:rFonts w:ascii="仿宋_GB2312" w:hAnsi="仿宋_GB2312" w:eastAsia="仿宋_GB2312" w:cs="仿宋_GB2312"/>
      <w:sz w:val="28"/>
      <w:szCs w:val="28"/>
      <w:lang w:val="zh-CN" w:eastAsia="zh-CN" w:bidi="zh-CN"/>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Table Text"/>
    <w:basedOn w:val="1"/>
    <w:semiHidden/>
    <w:qFormat/>
    <w:uiPriority w:val="0"/>
    <w:rPr>
      <w:rFonts w:ascii="宋体" w:hAnsi="宋体" w:eastAsia="宋体" w:cs="宋体"/>
      <w:sz w:val="19"/>
      <w:szCs w:val="19"/>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2151</Words>
  <Characters>2223</Characters>
  <Lines>0</Lines>
  <Paragraphs>0</Paragraphs>
  <TotalTime>20</TotalTime>
  <ScaleCrop>false</ScaleCrop>
  <LinksUpToDate>false</LinksUpToDate>
  <CharactersWithSpaces>2281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2026-08-04T10:58:00Z</dcterms:created>
  <dc:creator>陈问子</dc:creator>
  <cp:lastModifiedBy>新</cp:lastModifiedBy>
  <dcterms:modified xsi:type="dcterms:W3CDTF">2026-09-17T09:13:23Z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A15D82B647B7445CBD99F31A2D12AA02_13</vt:lpwstr>
  </property>
  <property fmtid="{D5CDD505-2E9C-101B-9397-08002B2CF9AE}" pid="4" name="KSOTemplateDocerSaveRecord">
    <vt:lpwstr>eyJoZGlkIjoiZTFiZDg0NDE1NGMwZjAyYWNjNzUyMmE2Yjk2ZWIwZjgiLCJ1c2VySWQiOiIyMzg0MDg2NDEifQ==</vt:lpwstr>
  </property>
</Properties>
</file>