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392F1">
      <w:pPr>
        <w:keepNext w:val="0"/>
        <w:keepLines w:val="0"/>
        <w:pageBreakBefore w:val="0"/>
        <w:kinsoku/>
        <w:wordWrap/>
        <w:overflowPunct/>
        <w:topLinePunct w:val="0"/>
        <w:autoSpaceDE/>
        <w:autoSpaceDN/>
        <w:bidi w:val="0"/>
        <w:adjustRightInd/>
        <w:snapToGrid/>
        <w:spacing w:line="560" w:lineRule="exact"/>
        <w:jc w:val="center"/>
        <w:rPr>
          <w:rFonts w:hint="default" w:ascii="Times New Roman" w:hAnsi="Times New Roman" w:eastAsia="微软雅黑" w:cs="Times New Roman"/>
          <w:color w:val="auto"/>
          <w:kern w:val="0"/>
          <w:sz w:val="48"/>
          <w:szCs w:val="48"/>
          <w:highlight w:val="none"/>
          <w:lang w:val="en-US" w:eastAsia="zh-CN"/>
        </w:rPr>
      </w:pPr>
      <w:bookmarkStart w:id="3" w:name="_GoBack"/>
      <w:bookmarkEnd w:id="3"/>
      <w:bookmarkStart w:id="0" w:name="OLE_LINK3"/>
      <w:bookmarkStart w:id="1" w:name="OLE_LINK1"/>
      <w:r>
        <w:rPr>
          <w:rFonts w:hint="eastAsia" w:ascii="Times New Roman" w:hAnsi="Times New Roman" w:eastAsia="公文小标宋简" w:cs="Times New Roman"/>
          <w:sz w:val="48"/>
          <w:szCs w:val="48"/>
          <w:highlight w:val="none"/>
          <w:u w:val="none"/>
          <w:lang w:val="en-US" w:eastAsia="zh-CN"/>
        </w:rPr>
        <w:t>番禺区</w:t>
      </w:r>
      <w:r>
        <w:rPr>
          <w:rFonts w:hint="eastAsia" w:eastAsia="公文小标宋简" w:cs="Times New Roman"/>
          <w:sz w:val="48"/>
          <w:szCs w:val="48"/>
          <w:highlight w:val="none"/>
          <w:u w:val="none"/>
          <w:lang w:val="en-US" w:eastAsia="zh-CN"/>
        </w:rPr>
        <w:t>洛浦街海珠路</w:t>
      </w:r>
      <w:r>
        <w:rPr>
          <w:rFonts w:hint="eastAsia" w:ascii="Times New Roman" w:hAnsi="Times New Roman" w:eastAsia="公文小标宋简" w:cs="Times New Roman"/>
          <w:sz w:val="48"/>
          <w:szCs w:val="48"/>
          <w:highlight w:val="none"/>
          <w:u w:val="none"/>
          <w:lang w:val="en-US" w:eastAsia="zh-CN"/>
        </w:rPr>
        <w:t>恒生商贸批发市场南区七街20号</w:t>
      </w:r>
      <w:bookmarkEnd w:id="0"/>
      <w:bookmarkEnd w:id="1"/>
      <w:r>
        <w:rPr>
          <w:rFonts w:hint="eastAsia" w:eastAsia="公文小标宋简" w:cs="Times New Roman"/>
          <w:sz w:val="48"/>
          <w:szCs w:val="48"/>
          <w:highlight w:val="none"/>
          <w:u w:val="none"/>
          <w:lang w:val="en-US" w:eastAsia="zh-CN"/>
        </w:rPr>
        <w:t>铺</w:t>
      </w:r>
      <w:r>
        <w:rPr>
          <w:rFonts w:hint="eastAsia" w:ascii="Times New Roman" w:hAnsi="Times New Roman" w:eastAsia="公文小标宋简" w:cs="Times New Roman"/>
          <w:color w:val="auto"/>
          <w:kern w:val="2"/>
          <w:sz w:val="48"/>
          <w:szCs w:val="48"/>
          <w:highlight w:val="none"/>
          <w:lang w:val="en-US" w:eastAsia="zh-CN"/>
        </w:rPr>
        <w:t>招租公告</w:t>
      </w:r>
    </w:p>
    <w:p w14:paraId="7D1EA7BC">
      <w:pPr>
        <w:pStyle w:val="8"/>
        <w:spacing w:line="560" w:lineRule="exact"/>
        <w:rPr>
          <w:rFonts w:hint="default"/>
          <w:lang w:val="en-US" w:eastAsia="zh-CN"/>
        </w:rPr>
      </w:pPr>
    </w:p>
    <w:p w14:paraId="3538105D">
      <w:pPr>
        <w:keepNext w:val="0"/>
        <w:keepLines w:val="0"/>
        <w:pageBreakBefore w:val="0"/>
        <w:kinsoku/>
        <w:wordWrap/>
        <w:overflowPunct/>
        <w:topLinePunct w:val="0"/>
        <w:autoSpaceDE/>
        <w:autoSpaceDN/>
        <w:bidi w:val="0"/>
        <w:adjustRightInd/>
        <w:snapToGrid/>
        <w:spacing w:line="530" w:lineRule="exact"/>
        <w:ind w:firstLine="64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u w:val="none"/>
          <w:lang w:val="en-US" w:eastAsia="zh-CN"/>
        </w:rPr>
        <w:t>广州市番禺区新造供销社定于</w:t>
      </w:r>
      <w:r>
        <w:rPr>
          <w:rFonts w:hint="eastAsia" w:ascii="仿宋_GB2312" w:hAnsi="仿宋_GB2312" w:eastAsia="仿宋_GB2312" w:cs="仿宋_GB2312"/>
          <w:color w:val="auto"/>
          <w:sz w:val="32"/>
          <w:szCs w:val="32"/>
          <w:highlight w:val="none"/>
          <w:u w:val="none"/>
        </w:rPr>
        <w:t>202</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val="en-US" w:eastAsia="zh-CN"/>
        </w:rPr>
        <w:t>9</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z w:val="32"/>
          <w:szCs w:val="32"/>
          <w:highlight w:val="none"/>
          <w:u w:val="none"/>
          <w:lang w:eastAsia="zh-CN"/>
        </w:rPr>
        <w:t>上午</w:t>
      </w:r>
      <w:r>
        <w:rPr>
          <w:rFonts w:hint="eastAsia" w:ascii="仿宋_GB2312" w:hAnsi="仿宋_GB2312" w:eastAsia="仿宋_GB2312" w:cs="仿宋_GB2312"/>
          <w:color w:val="auto"/>
          <w:sz w:val="32"/>
          <w:szCs w:val="32"/>
          <w:highlight w:val="none"/>
          <w:u w:val="none"/>
          <w:lang w:val="en-US" w:eastAsia="zh-CN"/>
        </w:rPr>
        <w:t>10时在广州市</w:t>
      </w:r>
      <w:r>
        <w:rPr>
          <w:rFonts w:hint="eastAsia" w:ascii="仿宋_GB2312" w:hAnsi="仿宋_GB2312" w:eastAsia="仿宋_GB2312" w:cs="仿宋_GB2312"/>
          <w:color w:val="auto"/>
          <w:sz w:val="32"/>
          <w:szCs w:val="32"/>
          <w:highlight w:val="none"/>
          <w:lang w:val="en-US" w:eastAsia="zh-CN"/>
        </w:rPr>
        <w:t>番禺区新造镇新华路16号三楼会议室</w:t>
      </w:r>
      <w:r>
        <w:rPr>
          <w:rFonts w:hint="eastAsia" w:ascii="仿宋_GB2312" w:hAnsi="仿宋_GB2312" w:eastAsia="仿宋_GB2312" w:cs="仿宋_GB2312"/>
          <w:sz w:val="32"/>
          <w:szCs w:val="32"/>
          <w:u w:val="none"/>
          <w:lang w:val="en-US" w:eastAsia="zh-CN"/>
        </w:rPr>
        <w:t>对</w:t>
      </w:r>
      <w:r>
        <w:rPr>
          <w:rFonts w:hint="eastAsia" w:ascii="仿宋_GB2312" w:hAnsi="仿宋_GB2312" w:eastAsia="仿宋_GB2312" w:cs="仿宋_GB2312"/>
          <w:color w:val="auto"/>
          <w:sz w:val="32"/>
          <w:szCs w:val="32"/>
          <w:highlight w:val="none"/>
          <w:u w:val="none"/>
          <w:lang w:val="en-US" w:eastAsia="zh-CN"/>
        </w:rPr>
        <w:t>位于</w:t>
      </w:r>
      <w:bookmarkStart w:id="2" w:name="OLE_LINK2"/>
      <w:r>
        <w:rPr>
          <w:rFonts w:hint="eastAsia" w:ascii="仿宋_GB2312" w:hAnsi="仿宋_GB2312" w:eastAsia="仿宋_GB2312" w:cs="仿宋_GB2312"/>
          <w:color w:val="auto"/>
          <w:sz w:val="32"/>
          <w:szCs w:val="32"/>
          <w:highlight w:val="none"/>
          <w:u w:val="none"/>
          <w:lang w:val="en-US" w:eastAsia="zh-CN"/>
        </w:rPr>
        <w:t>广州市番禺区恒生商贸批发市场南区七街20号</w:t>
      </w:r>
      <w:r>
        <w:rPr>
          <w:rFonts w:hint="eastAsia" w:ascii="仿宋_GB2312" w:hAnsi="仿宋_GB2312" w:eastAsia="仿宋_GB2312" w:cs="仿宋_GB2312"/>
          <w:sz w:val="32"/>
          <w:szCs w:val="32"/>
          <w:u w:val="none"/>
          <w:lang w:val="en-US" w:eastAsia="zh-CN"/>
        </w:rPr>
        <w:t>物业</w:t>
      </w:r>
      <w:bookmarkEnd w:id="2"/>
      <w:r>
        <w:rPr>
          <w:rFonts w:hint="eastAsia" w:ascii="仿宋_GB2312" w:hAnsi="仿宋_GB2312" w:eastAsia="仿宋_GB2312" w:cs="仿宋_GB2312"/>
          <w:color w:val="auto"/>
          <w:sz w:val="32"/>
          <w:szCs w:val="32"/>
          <w:highlight w:val="none"/>
          <w:u w:val="none"/>
        </w:rPr>
        <w:t>出租项目</w:t>
      </w:r>
      <w:r>
        <w:rPr>
          <w:rFonts w:hint="eastAsia" w:ascii="仿宋_GB2312" w:hAnsi="仿宋_GB2312" w:eastAsia="仿宋_GB2312" w:cs="仿宋_GB2312"/>
          <w:color w:val="auto"/>
          <w:sz w:val="32"/>
          <w:szCs w:val="32"/>
          <w:highlight w:val="none"/>
          <w:u w:val="none"/>
          <w:lang w:val="en-US" w:eastAsia="zh-CN"/>
        </w:rPr>
        <w:t>组织竞投</w:t>
      </w:r>
      <w:r>
        <w:rPr>
          <w:rFonts w:hint="eastAsia" w:ascii="仿宋_GB2312" w:hAnsi="仿宋_GB2312" w:eastAsia="仿宋_GB2312" w:cs="仿宋_GB2312"/>
          <w:color w:val="auto"/>
          <w:sz w:val="32"/>
          <w:szCs w:val="32"/>
          <w:highlight w:val="none"/>
          <w:u w:val="none"/>
        </w:rPr>
        <w:t>，欢迎有意参加竞投的人士前往</w:t>
      </w:r>
      <w:r>
        <w:rPr>
          <w:rFonts w:hint="eastAsia" w:ascii="仿宋_GB2312" w:hAnsi="仿宋_GB2312" w:eastAsia="仿宋_GB2312" w:cs="仿宋_GB2312"/>
          <w:color w:val="auto"/>
          <w:sz w:val="32"/>
          <w:szCs w:val="32"/>
          <w:highlight w:val="none"/>
          <w:u w:val="none"/>
          <w:lang w:eastAsia="zh-CN"/>
        </w:rPr>
        <w:t>广州市番禺区新造</w:t>
      </w:r>
      <w:r>
        <w:rPr>
          <w:rFonts w:hint="eastAsia" w:ascii="仿宋_GB2312" w:hAnsi="仿宋_GB2312" w:eastAsia="仿宋_GB2312" w:cs="仿宋_GB2312"/>
          <w:color w:val="auto"/>
          <w:sz w:val="32"/>
          <w:szCs w:val="32"/>
          <w:highlight w:val="none"/>
          <w:u w:val="none"/>
          <w:lang w:val="en-US" w:eastAsia="zh-CN"/>
        </w:rPr>
        <w:t>供销社</w:t>
      </w:r>
      <w:r>
        <w:rPr>
          <w:rFonts w:hint="eastAsia" w:ascii="仿宋_GB2312" w:hAnsi="仿宋_GB2312" w:eastAsia="仿宋_GB2312" w:cs="仿宋_GB2312"/>
          <w:color w:val="auto"/>
          <w:sz w:val="32"/>
          <w:szCs w:val="32"/>
          <w:highlight w:val="none"/>
          <w:u w:val="none"/>
        </w:rPr>
        <w:t>咨询和报名。具体公告</w:t>
      </w:r>
      <w:r>
        <w:rPr>
          <w:rFonts w:hint="eastAsia" w:ascii="仿宋_GB2312" w:hAnsi="仿宋_GB2312" w:eastAsia="仿宋_GB2312" w:cs="仿宋_GB2312"/>
          <w:color w:val="auto"/>
          <w:sz w:val="32"/>
          <w:szCs w:val="32"/>
          <w:highlight w:val="none"/>
        </w:rPr>
        <w:t>如下：</w:t>
      </w:r>
    </w:p>
    <w:p w14:paraId="323836E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一、物业基本情况</w:t>
      </w:r>
    </w:p>
    <w:p w14:paraId="6310E7D9">
      <w:pPr>
        <w:keepNext w:val="0"/>
        <w:keepLines w:val="0"/>
        <w:pageBreakBefore w:val="0"/>
        <w:widowControl w:val="0"/>
        <w:kinsoku/>
        <w:wordWrap/>
        <w:overflowPunct/>
        <w:topLinePunct w:val="0"/>
        <w:autoSpaceDE/>
        <w:autoSpaceDN/>
        <w:bidi w:val="0"/>
        <w:adjustRightInd/>
        <w:snapToGrid/>
        <w:spacing w:line="530" w:lineRule="exact"/>
        <w:ind w:firstLine="419" w:firstLineChars="131"/>
        <w:textAlignment w:val="auto"/>
        <w:outlineLvl w:val="9"/>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rPr>
        <w:t>（一）地址：</w:t>
      </w:r>
      <w:r>
        <w:rPr>
          <w:rFonts w:hint="eastAsia" w:ascii="仿宋_GB2312" w:hAnsi="仿宋_GB2312" w:eastAsia="仿宋_GB2312" w:cs="仿宋_GB2312"/>
          <w:color w:val="auto"/>
          <w:sz w:val="32"/>
          <w:szCs w:val="32"/>
          <w:highlight w:val="none"/>
          <w:u w:val="none"/>
          <w:lang w:val="en-US" w:eastAsia="zh-CN"/>
        </w:rPr>
        <w:t>番禺区洛浦街海珠路恒生商贸批发市场南区七街20号铺</w:t>
      </w:r>
    </w:p>
    <w:p w14:paraId="2D92BA86">
      <w:pPr>
        <w:spacing w:line="530" w:lineRule="exact"/>
        <w:ind w:firstLine="419" w:firstLineChars="131"/>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出租</w:t>
      </w:r>
      <w:r>
        <w:rPr>
          <w:rFonts w:hint="eastAsia" w:ascii="仿宋_GB2312" w:hAnsi="仿宋_GB2312" w:eastAsia="仿宋_GB2312" w:cs="仿宋_GB2312"/>
          <w:color w:val="auto"/>
          <w:sz w:val="32"/>
          <w:szCs w:val="32"/>
          <w:highlight w:val="none"/>
        </w:rPr>
        <w:t>面积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u w:val="none"/>
          <w:lang w:val="en-US" w:eastAsia="zh-CN"/>
        </w:rPr>
        <w:t>64.7㎡</w:t>
      </w:r>
      <w:r>
        <w:rPr>
          <w:rFonts w:hint="eastAsia" w:ascii="仿宋_GB2312" w:hAnsi="仿宋_GB2312" w:eastAsia="仿宋_GB2312" w:cs="仿宋_GB2312"/>
          <w:sz w:val="32"/>
          <w:szCs w:val="32"/>
        </w:rPr>
        <w:t>；</w:t>
      </w:r>
    </w:p>
    <w:p w14:paraId="0A37FCF0">
      <w:pPr>
        <w:keepNext w:val="0"/>
        <w:keepLines w:val="0"/>
        <w:pageBreakBefore w:val="0"/>
        <w:kinsoku/>
        <w:wordWrap/>
        <w:overflowPunct/>
        <w:topLinePunct w:val="0"/>
        <w:autoSpaceDE/>
        <w:autoSpaceDN/>
        <w:bidi w:val="0"/>
        <w:adjustRightInd/>
        <w:snapToGrid/>
        <w:spacing w:line="530" w:lineRule="exact"/>
        <w:ind w:firstLine="419" w:firstLineChars="131"/>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rPr>
        <w:t>（三）产权情况：</w:t>
      </w:r>
      <w:r>
        <w:rPr>
          <w:rFonts w:hint="eastAsia" w:ascii="仿宋_GB2312" w:hAnsi="仿宋_GB2312" w:eastAsia="仿宋_GB2312" w:cs="仿宋_GB2312"/>
          <w:color w:val="auto"/>
          <w:sz w:val="32"/>
          <w:szCs w:val="32"/>
          <w:highlight w:val="none"/>
          <w:u w:val="none"/>
          <w:lang w:val="en-US" w:eastAsia="zh-CN"/>
        </w:rPr>
        <w:t>有产权证</w:t>
      </w:r>
    </w:p>
    <w:p w14:paraId="18CFB930">
      <w:pPr>
        <w:keepNext w:val="0"/>
        <w:keepLines w:val="0"/>
        <w:pageBreakBefore w:val="0"/>
        <w:kinsoku/>
        <w:wordWrap/>
        <w:overflowPunct/>
        <w:topLinePunct w:val="0"/>
        <w:autoSpaceDE/>
        <w:autoSpaceDN/>
        <w:bidi w:val="0"/>
        <w:adjustRightInd/>
        <w:snapToGrid/>
        <w:spacing w:line="530" w:lineRule="exact"/>
        <w:ind w:firstLine="419" w:firstLineChars="13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（四）规划用途：</w:t>
      </w:r>
      <w:r>
        <w:rPr>
          <w:rFonts w:hint="eastAsia" w:ascii="仿宋_GB2312" w:hAnsi="仿宋_GB2312" w:eastAsia="仿宋_GB2312" w:cs="仿宋_GB2312"/>
          <w:color w:val="auto"/>
          <w:sz w:val="32"/>
          <w:szCs w:val="32"/>
          <w:highlight w:val="none"/>
          <w:lang w:eastAsia="zh-CN"/>
        </w:rPr>
        <w:t>商业</w:t>
      </w:r>
      <w:r>
        <w:rPr>
          <w:rFonts w:hint="eastAsia" w:ascii="仿宋_GB2312" w:hAnsi="仿宋_GB2312" w:eastAsia="仿宋_GB2312" w:cs="仿宋_GB2312"/>
          <w:color w:val="auto"/>
          <w:sz w:val="32"/>
          <w:szCs w:val="32"/>
          <w:highlight w:val="none"/>
          <w:lang w:val="en-US" w:eastAsia="zh-CN"/>
        </w:rPr>
        <w:t>办公</w:t>
      </w:r>
    </w:p>
    <w:p w14:paraId="1889F17B">
      <w:pPr>
        <w:keepNext w:val="0"/>
        <w:keepLines w:val="0"/>
        <w:pageBreakBefore w:val="0"/>
        <w:kinsoku/>
        <w:wordWrap/>
        <w:overflowPunct/>
        <w:topLinePunct w:val="0"/>
        <w:autoSpaceDE/>
        <w:autoSpaceDN/>
        <w:bidi w:val="0"/>
        <w:adjustRightInd/>
        <w:snapToGrid/>
        <w:spacing w:line="530" w:lineRule="exact"/>
        <w:ind w:firstLine="419" w:firstLineChars="13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（五）经营范围：仅限于法律法规允许的用途，但不得作为住宅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含公寓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，禁止经营涉及危险品行业及明火煮食，且不得利用租赁物从事黄赌毒等违法犯罪活动，或其他超出经营许可范围及存在污染环境的行业，所有用途均需符合相关法律法规及合同约定，严禁私自改变用途。</w:t>
      </w:r>
    </w:p>
    <w:p w14:paraId="7EE787E4">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二、招租方式及承租人资格条件</w:t>
      </w:r>
    </w:p>
    <w:p w14:paraId="18DFDAA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（一）竞租方式：</w:t>
      </w:r>
      <w:r>
        <w:rPr>
          <w:rFonts w:hint="eastAsia" w:ascii="仿宋_GB2312" w:hAnsi="仿宋_GB2312" w:eastAsia="仿宋_GB2312" w:cs="仿宋_GB2312"/>
          <w:sz w:val="32"/>
          <w:szCs w:val="32"/>
          <w:highlight w:val="none"/>
        </w:rPr>
        <w:t>按照不低于底价，价高者得原则确定竞得人</w:t>
      </w:r>
      <w:r>
        <w:rPr>
          <w:rFonts w:hint="eastAsia" w:ascii="仿宋_GB2312" w:hAnsi="仿宋_GB2312" w:eastAsia="仿宋_GB2312" w:cs="仿宋_GB2312"/>
          <w:color w:val="auto"/>
          <w:sz w:val="32"/>
          <w:szCs w:val="32"/>
          <w:highlight w:val="none"/>
        </w:rPr>
        <w:t>。</w:t>
      </w:r>
    </w:p>
    <w:p w14:paraId="2C0B38CE">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（二）承租人资格条件：</w:t>
      </w:r>
    </w:p>
    <w:p w14:paraId="272F4835">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sz w:val="32"/>
          <w:szCs w:val="32"/>
          <w:highlight w:val="none"/>
        </w:rPr>
        <w:t>竞投人必须是在中华人民共和国境内注册并合法运作的独立法人或其他非法人组织（如合伙企业、个人独资企业）、经工商登记注册的个体户以及具有完全民事行为能力的自然人，除法律法规另有规定外</w:t>
      </w:r>
      <w:r>
        <w:rPr>
          <w:rFonts w:hint="eastAsia" w:ascii="仿宋_GB2312" w:hAnsi="仿宋_GB2312" w:eastAsia="仿宋_GB2312" w:cs="仿宋_GB2312"/>
          <w:color w:val="auto"/>
          <w:sz w:val="32"/>
          <w:szCs w:val="32"/>
          <w:highlight w:val="none"/>
          <w:lang w:eastAsia="zh-CN"/>
        </w:rPr>
        <w:t>；</w:t>
      </w:r>
    </w:p>
    <w:p w14:paraId="63AD62E3">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sz w:val="32"/>
          <w:szCs w:val="32"/>
          <w:highlight w:val="none"/>
        </w:rPr>
        <w:t>意向方报名时未被列入番禺区供销社系统的异常名单或报名截止日前无区供销社系统欠租欠薪和不履约的情形</w:t>
      </w:r>
      <w:r>
        <w:rPr>
          <w:rFonts w:hint="eastAsia" w:ascii="仿宋_GB2312" w:hAnsi="仿宋_GB2312" w:eastAsia="仿宋_GB2312" w:cs="仿宋_GB2312"/>
          <w:color w:val="auto"/>
          <w:sz w:val="32"/>
          <w:szCs w:val="32"/>
          <w:highlight w:val="none"/>
          <w:lang w:eastAsia="zh-CN"/>
        </w:rPr>
        <w:t>；</w:t>
      </w:r>
    </w:p>
    <w:p w14:paraId="3BB36972">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sz w:val="32"/>
          <w:szCs w:val="32"/>
          <w:highlight w:val="none"/>
        </w:rPr>
        <w:t>竞投人需保证所提交的资质、资格在公告发布之日至合同签订日期间真实有效，并承诺在前述期间内不对影响项目报名的资质、资格进行变更。否则，一经发现，有权取消竞投人已取得的竞投人资格</w:t>
      </w:r>
      <w:r>
        <w:rPr>
          <w:rFonts w:hint="eastAsia" w:ascii="仿宋_GB2312" w:hAnsi="仿宋_GB2312" w:eastAsia="仿宋_GB2312" w:cs="仿宋_GB2312"/>
          <w:color w:val="auto"/>
          <w:sz w:val="32"/>
          <w:szCs w:val="32"/>
          <w:highlight w:val="none"/>
          <w:lang w:eastAsia="zh-CN"/>
        </w:rPr>
        <w:t>；</w:t>
      </w:r>
    </w:p>
    <w:p w14:paraId="12726B7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（三）若委托代理人参加报名的，代理人必须出示委托人身份证复印件及有效的委托书及本人身份证等有关资料。</w:t>
      </w:r>
    </w:p>
    <w:p w14:paraId="5833EBC2">
      <w:pPr>
        <w:pStyle w:val="8"/>
        <w:keepNext w:val="0"/>
        <w:keepLines w:val="0"/>
        <w:pageBreakBefore w:val="0"/>
        <w:kinsoku/>
        <w:wordWrap/>
        <w:overflowPunct/>
        <w:topLinePunct w:val="0"/>
        <w:autoSpaceDE/>
        <w:autoSpaceDN/>
        <w:bidi w:val="0"/>
        <w:adjustRightInd/>
        <w:snapToGrid/>
        <w:spacing w:line="530" w:lineRule="exact"/>
        <w:rPr>
          <w:rFonts w:hint="eastAsia" w:ascii="仿宋_GB2312" w:hAnsi="仿宋_GB2312" w:cs="仿宋_GB2312"/>
          <w:color w:val="auto"/>
          <w:highlight w:val="none"/>
        </w:rPr>
      </w:pPr>
      <w:r>
        <w:rPr>
          <w:rFonts w:hint="eastAsia" w:ascii="仿宋_GB2312" w:hAnsi="仿宋_GB2312" w:eastAsia="仿宋_GB2312" w:cs="仿宋_GB2312"/>
          <w:color w:val="auto"/>
          <w:sz w:val="32"/>
          <w:szCs w:val="32"/>
          <w:highlight w:val="none"/>
        </w:rPr>
        <w:t>（四）在同等条件下，原承租人有优先租赁权。</w:t>
      </w:r>
    </w:p>
    <w:p w14:paraId="4B3BCB0C">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三、招租底价及递增幅度、出租期限</w:t>
      </w:r>
    </w:p>
    <w:p w14:paraId="6A32ED92">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（一）招租底价：</w:t>
      </w:r>
      <w:r>
        <w:rPr>
          <w:rFonts w:hint="eastAsia" w:ascii="仿宋_GB2312" w:hAnsi="仿宋_GB2312" w:eastAsia="仿宋_GB2312" w:cs="仿宋_GB2312"/>
          <w:color w:val="auto"/>
          <w:sz w:val="32"/>
          <w:szCs w:val="32"/>
          <w:highlight w:val="none"/>
          <w:lang w:val="en-US" w:eastAsia="zh-CN"/>
        </w:rPr>
        <w:t>3300</w:t>
      </w:r>
      <w:r>
        <w:rPr>
          <w:rFonts w:hint="eastAsia" w:ascii="仿宋_GB2312" w:hAnsi="仿宋_GB2312" w:eastAsia="仿宋_GB2312" w:cs="仿宋_GB2312"/>
          <w:color w:val="auto"/>
          <w:sz w:val="32"/>
          <w:szCs w:val="32"/>
          <w:highlight w:val="none"/>
        </w:rPr>
        <w:t>元/月</w:t>
      </w:r>
      <w:r>
        <w:rPr>
          <w:rFonts w:hint="eastAsia" w:ascii="仿宋_GB2312" w:hAnsi="仿宋_GB2312" w:eastAsia="仿宋_GB2312" w:cs="仿宋_GB2312"/>
          <w:color w:val="auto"/>
          <w:sz w:val="32"/>
          <w:szCs w:val="32"/>
          <w:highlight w:val="none"/>
          <w:lang w:val="en-US" w:eastAsia="zh-CN"/>
        </w:rPr>
        <w:t>/出租面积</w:t>
      </w:r>
      <w:r>
        <w:rPr>
          <w:rFonts w:hint="eastAsia" w:ascii="仿宋_GB2312" w:hAnsi="仿宋_GB2312" w:eastAsia="仿宋_GB2312" w:cs="仿宋_GB2312"/>
          <w:color w:val="auto"/>
          <w:sz w:val="32"/>
          <w:szCs w:val="32"/>
          <w:highlight w:val="none"/>
          <w:lang w:eastAsia="zh-CN"/>
        </w:rPr>
        <w:t>。</w:t>
      </w:r>
    </w:p>
    <w:p w14:paraId="0344F8F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（二）出租年限：</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年（起止时间以实际约定时间为准）</w:t>
      </w:r>
      <w:r>
        <w:rPr>
          <w:rFonts w:hint="eastAsia" w:ascii="仿宋_GB2312" w:hAnsi="仿宋_GB2312" w:eastAsia="仿宋_GB2312" w:cs="仿宋_GB2312"/>
          <w:color w:val="auto"/>
          <w:sz w:val="32"/>
          <w:szCs w:val="32"/>
          <w:highlight w:val="none"/>
          <w:lang w:eastAsia="zh-CN"/>
        </w:rPr>
        <w:t>。</w:t>
      </w:r>
    </w:p>
    <w:p w14:paraId="14576C8B">
      <w:pPr>
        <w:pStyle w:val="8"/>
        <w:spacing w:line="53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sz w:val="32"/>
          <w:szCs w:val="32"/>
        </w:rPr>
        <w:t>递增幅度：</w:t>
      </w:r>
      <w:r>
        <w:rPr>
          <w:rFonts w:hint="eastAsia" w:ascii="仿宋_GB2312" w:hAnsi="仿宋_GB2312" w:cs="仿宋_GB2312"/>
          <w:sz w:val="32"/>
          <w:szCs w:val="32"/>
          <w:lang w:val="en-US" w:eastAsia="zh-CN"/>
        </w:rPr>
        <w:t>无。</w:t>
      </w:r>
    </w:p>
    <w:p w14:paraId="3EE9AC68">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四、竞投报名</w:t>
      </w:r>
    </w:p>
    <w:p w14:paraId="4CBE6AE7">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（一）本项目仅接受现场报名（不接受邮寄、电话、传真、电子邮件及口头报名）。报名时间：20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日至20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日，上午 9:30-11:30，下午</w:t>
      </w:r>
      <w:r>
        <w:rPr>
          <w:rFonts w:hint="eastAsia" w:ascii="仿宋_GB2312" w:hAnsi="仿宋_GB2312" w:eastAsia="仿宋_GB2312" w:cs="仿宋_GB2312"/>
          <w:color w:val="auto"/>
          <w:sz w:val="32"/>
          <w:szCs w:val="32"/>
          <w:highlight w:val="none"/>
          <w:lang w:val="en-US" w:eastAsia="zh-CN"/>
        </w:rPr>
        <w:t>14</w:t>
      </w:r>
      <w:r>
        <w:rPr>
          <w:rFonts w:hint="eastAsia" w:ascii="仿宋_GB2312" w:hAnsi="仿宋_GB2312" w:eastAsia="仿宋_GB2312" w:cs="仿宋_GB2312"/>
          <w:color w:val="auto"/>
          <w:sz w:val="32"/>
          <w:szCs w:val="32"/>
          <w:highlight w:val="none"/>
        </w:rPr>
        <w:t>:30-</w:t>
      </w:r>
      <w:r>
        <w:rPr>
          <w:rFonts w:hint="eastAsia" w:ascii="仿宋_GB2312" w:hAnsi="仿宋_GB2312" w:eastAsia="仿宋_GB2312" w:cs="仿宋_GB2312"/>
          <w:color w:val="auto"/>
          <w:sz w:val="32"/>
          <w:szCs w:val="32"/>
          <w:highlight w:val="none"/>
          <w:lang w:val="en-US" w:eastAsia="zh-CN"/>
        </w:rPr>
        <w:t>17</w:t>
      </w:r>
      <w:r>
        <w:rPr>
          <w:rFonts w:hint="eastAsia" w:ascii="仿宋_GB2312" w:hAnsi="仿宋_GB2312" w:eastAsia="仿宋_GB2312" w:cs="仿宋_GB2312"/>
          <w:color w:val="auto"/>
          <w:sz w:val="32"/>
          <w:szCs w:val="32"/>
          <w:highlight w:val="none"/>
        </w:rPr>
        <w:t>:00</w:t>
      </w:r>
      <w:r>
        <w:rPr>
          <w:rFonts w:hint="eastAsia" w:ascii="仿宋_GB2312" w:hAnsi="仿宋_GB2312" w:eastAsia="仿宋_GB2312" w:cs="仿宋_GB2312"/>
          <w:sz w:val="32"/>
          <w:szCs w:val="32"/>
          <w:highlight w:val="none"/>
        </w:rPr>
        <w:t>（节假日除外）</w:t>
      </w:r>
      <w:r>
        <w:rPr>
          <w:rFonts w:hint="eastAsia" w:ascii="仿宋_GB2312" w:hAnsi="仿宋_GB2312" w:eastAsia="仿宋_GB2312" w:cs="仿宋_GB2312"/>
          <w:color w:val="auto"/>
          <w:sz w:val="32"/>
          <w:szCs w:val="32"/>
          <w:highlight w:val="none"/>
        </w:rPr>
        <w:t>，竞投意向人请在规定时间内前往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u w:val="none"/>
          <w:lang w:val="en-US" w:eastAsia="zh-CN"/>
        </w:rPr>
        <w:t>新造镇新华</w:t>
      </w:r>
      <w:r>
        <w:rPr>
          <w:rFonts w:hint="eastAsia" w:ascii="仿宋_GB2312" w:hAnsi="仿宋_GB2312" w:eastAsia="仿宋_GB2312" w:cs="仿宋_GB2312"/>
          <w:color w:val="auto"/>
          <w:sz w:val="32"/>
          <w:szCs w:val="32"/>
          <w:highlight w:val="none"/>
          <w:lang w:eastAsia="zh-CN"/>
        </w:rPr>
        <w:t>路</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u w:val="none"/>
        </w:rPr>
        <w:t>号</w:t>
      </w:r>
      <w:r>
        <w:rPr>
          <w:rFonts w:hint="eastAsia" w:ascii="仿宋_GB2312" w:hAnsi="仿宋_GB2312" w:eastAsia="仿宋_GB2312" w:cs="仿宋_GB2312"/>
          <w:color w:val="auto"/>
          <w:sz w:val="32"/>
          <w:szCs w:val="32"/>
          <w:highlight w:val="none"/>
          <w:u w:val="none"/>
          <w:lang w:eastAsia="zh-CN"/>
        </w:rPr>
        <w:t>二</w:t>
      </w:r>
      <w:r>
        <w:rPr>
          <w:rFonts w:hint="eastAsia" w:ascii="仿宋_GB2312" w:hAnsi="仿宋_GB2312" w:eastAsia="仿宋_GB2312" w:cs="仿宋_GB2312"/>
          <w:color w:val="auto"/>
          <w:sz w:val="32"/>
          <w:szCs w:val="32"/>
          <w:highlight w:val="none"/>
          <w:u w:val="none"/>
        </w:rPr>
        <w:t>楼</w:t>
      </w:r>
      <w:r>
        <w:rPr>
          <w:rFonts w:hint="eastAsia" w:ascii="仿宋_GB2312" w:hAnsi="仿宋_GB2312" w:eastAsia="仿宋_GB2312" w:cs="仿宋_GB2312"/>
          <w:color w:val="auto"/>
          <w:sz w:val="32"/>
          <w:szCs w:val="32"/>
          <w:highlight w:val="none"/>
          <w:lang w:val="en-US" w:eastAsia="zh-CN"/>
        </w:rPr>
        <w:t>广州市</w:t>
      </w:r>
      <w:r>
        <w:rPr>
          <w:rFonts w:hint="eastAsia" w:ascii="仿宋_GB2312" w:hAnsi="仿宋_GB2312" w:eastAsia="仿宋_GB2312" w:cs="仿宋_GB2312"/>
          <w:color w:val="auto"/>
          <w:sz w:val="32"/>
          <w:szCs w:val="32"/>
          <w:highlight w:val="none"/>
          <w:u w:val="none"/>
          <w:lang w:val="en-US" w:eastAsia="zh-CN"/>
        </w:rPr>
        <w:t>番禺区</w:t>
      </w:r>
      <w:r>
        <w:rPr>
          <w:rFonts w:hint="eastAsia" w:ascii="仿宋_GB2312" w:hAnsi="仿宋_GB2312" w:eastAsia="仿宋_GB2312" w:cs="仿宋_GB2312"/>
          <w:color w:val="auto"/>
          <w:sz w:val="32"/>
          <w:szCs w:val="32"/>
          <w:highlight w:val="none"/>
          <w:u w:val="none"/>
          <w:lang w:eastAsia="zh-CN"/>
        </w:rPr>
        <w:t>新造供销社）</w:t>
      </w:r>
      <w:r>
        <w:rPr>
          <w:rFonts w:hint="eastAsia" w:ascii="仿宋_GB2312" w:hAnsi="仿宋_GB2312" w:eastAsia="仿宋_GB2312" w:cs="仿宋_GB2312"/>
          <w:sz w:val="32"/>
          <w:szCs w:val="32"/>
          <w:highlight w:val="none"/>
        </w:rPr>
        <w:t>报名地点报名</w:t>
      </w:r>
      <w:r>
        <w:rPr>
          <w:rFonts w:hint="eastAsia" w:ascii="仿宋_GB2312" w:hAnsi="仿宋_GB2312" w:eastAsia="仿宋_GB2312" w:cs="仿宋_GB2312"/>
          <w:color w:val="auto"/>
          <w:sz w:val="32"/>
          <w:szCs w:val="32"/>
          <w:highlight w:val="none"/>
        </w:rPr>
        <w:t>报名，提前、逾期恕不接受报名。报名时需确认竞投保证金已到账（即报名期限结束前已到账）。</w:t>
      </w:r>
    </w:p>
    <w:p w14:paraId="0603422C">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（二）报名方式：填写提交《招租竞价报名登记表》，提供本公告竞投人准入条件所需的证明材料。</w:t>
      </w:r>
    </w:p>
    <w:p w14:paraId="6A65722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sz w:val="32"/>
          <w:szCs w:val="32"/>
          <w:highlight w:val="none"/>
        </w:rPr>
        <w:t>以企业法人（如有限公司）名义参加竞投的，提供营业执照副本复印件及法定代表人身份证原件、复印件或代理人身份证原件、复印件、委托书，以上材料加盖公章，原件验核后退回</w:t>
      </w:r>
      <w:r>
        <w:rPr>
          <w:rFonts w:hint="eastAsia" w:ascii="仿宋_GB2312" w:hAnsi="仿宋_GB2312" w:eastAsia="仿宋_GB2312" w:cs="仿宋_GB2312"/>
          <w:color w:val="auto"/>
          <w:sz w:val="32"/>
          <w:szCs w:val="32"/>
          <w:highlight w:val="none"/>
          <w:lang w:eastAsia="zh-CN"/>
        </w:rPr>
        <w:t>；</w:t>
      </w:r>
    </w:p>
    <w:p w14:paraId="56B5D3CF">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sz w:val="32"/>
          <w:szCs w:val="32"/>
          <w:highlight w:val="none"/>
        </w:rPr>
        <w:t>自然人委托其他人代为报名的，同需出具委托书，受委托人手持身份证原件和委托人《授权委托书》由工作人员拍照存档</w:t>
      </w:r>
      <w:r>
        <w:rPr>
          <w:rFonts w:hint="eastAsia" w:ascii="仿宋_GB2312" w:hAnsi="仿宋_GB2312" w:eastAsia="仿宋_GB2312" w:cs="仿宋_GB2312"/>
          <w:color w:val="auto"/>
          <w:sz w:val="32"/>
          <w:szCs w:val="32"/>
          <w:highlight w:val="none"/>
          <w:lang w:eastAsia="zh-CN"/>
        </w:rPr>
        <w:t>；</w:t>
      </w:r>
    </w:p>
    <w:p w14:paraId="78B1A6B2">
      <w:pPr>
        <w:pStyle w:val="8"/>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cs="仿宋_GB2312"/>
          <w:color w:val="auto"/>
          <w:highlight w:val="none"/>
        </w:rPr>
      </w:pPr>
      <w:r>
        <w:rPr>
          <w:rFonts w:hint="eastAsia" w:ascii="仿宋_GB2312" w:hAnsi="仿宋_GB2312" w:cs="仿宋_GB2312"/>
          <w:color w:val="auto"/>
          <w:szCs w:val="32"/>
          <w:highlight w:val="none"/>
        </w:rPr>
        <w:t>3.</w:t>
      </w:r>
      <w:r>
        <w:rPr>
          <w:rFonts w:hint="eastAsia" w:ascii="仿宋_GB2312" w:hAnsi="仿宋_GB2312" w:cs="仿宋_GB2312"/>
          <w:szCs w:val="32"/>
          <w:highlight w:val="none"/>
        </w:rPr>
        <w:t>本交易项目不接受联合体报名</w:t>
      </w:r>
      <w:r>
        <w:rPr>
          <w:rFonts w:hint="eastAsia" w:ascii="仿宋_GB2312" w:hAnsi="仿宋_GB2312" w:cs="仿宋_GB2312"/>
          <w:color w:val="auto"/>
          <w:szCs w:val="32"/>
          <w:highlight w:val="none"/>
        </w:rPr>
        <w:t>。</w:t>
      </w:r>
    </w:p>
    <w:p w14:paraId="4CCD528B">
      <w:pPr>
        <w:pStyle w:val="8"/>
        <w:keepNext w:val="0"/>
        <w:keepLines w:val="0"/>
        <w:pageBreakBefore w:val="0"/>
        <w:kinsoku/>
        <w:wordWrap/>
        <w:overflowPunct/>
        <w:topLinePunct w:val="0"/>
        <w:autoSpaceDE/>
        <w:autoSpaceDN/>
        <w:bidi w:val="0"/>
        <w:adjustRightInd/>
        <w:snapToGrid/>
        <w:spacing w:line="530" w:lineRule="exact"/>
        <w:rPr>
          <w:rFonts w:hint="eastAsia" w:ascii="仿宋_GB2312" w:hAnsi="仿宋_GB2312" w:cs="仿宋_GB2312"/>
          <w:color w:val="auto"/>
          <w:szCs w:val="32"/>
          <w:highlight w:val="none"/>
        </w:rPr>
      </w:pPr>
      <w:r>
        <w:rPr>
          <w:rFonts w:hint="eastAsia" w:ascii="仿宋_GB2312" w:hAnsi="仿宋_GB2312" w:cs="仿宋_GB2312"/>
          <w:color w:val="auto"/>
          <w:highlight w:val="none"/>
        </w:rPr>
        <w:t xml:space="preserve"> </w:t>
      </w:r>
      <w:r>
        <w:rPr>
          <w:rFonts w:hint="eastAsia" w:ascii="仿宋_GB2312" w:hAnsi="仿宋_GB2312" w:cs="仿宋_GB2312"/>
          <w:color w:val="auto"/>
          <w:szCs w:val="32"/>
          <w:highlight w:val="none"/>
        </w:rPr>
        <w:t>（三）</w:t>
      </w:r>
      <w:r>
        <w:rPr>
          <w:rFonts w:hint="eastAsia" w:ascii="仿宋_GB2312" w:hAnsi="仿宋_GB2312" w:cs="仿宋_GB2312"/>
          <w:szCs w:val="32"/>
          <w:highlight w:val="none"/>
        </w:rPr>
        <w:t>本次竞投不集中组织实地查看资产，标的以实物为准，竞投意向人可自行前往查看并了解基本情况。如有疑问，可咨询工作人员</w:t>
      </w:r>
      <w:r>
        <w:rPr>
          <w:rFonts w:hint="eastAsia" w:ascii="仿宋_GB2312" w:hAnsi="仿宋_GB2312" w:cs="仿宋_GB2312"/>
          <w:color w:val="auto"/>
          <w:szCs w:val="32"/>
          <w:highlight w:val="none"/>
        </w:rPr>
        <w:t>。</w:t>
      </w:r>
    </w:p>
    <w:p w14:paraId="7DAB1F91">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五、竞投保证金及合同履约保证金</w:t>
      </w:r>
    </w:p>
    <w:p w14:paraId="49D554A4">
      <w:pPr>
        <w:keepNext w:val="0"/>
        <w:keepLines w:val="0"/>
        <w:pageBreakBefore w:val="0"/>
        <w:kinsoku/>
        <w:wordWrap/>
        <w:overflowPunct/>
        <w:topLinePunct w:val="0"/>
        <w:autoSpaceDE/>
        <w:autoSpaceDN/>
        <w:bidi w:val="0"/>
        <w:adjustRightInd w:val="0"/>
        <w:snapToGrid w:val="0"/>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sz w:val="32"/>
          <w:szCs w:val="32"/>
          <w:highlight w:val="none"/>
        </w:rPr>
        <w:t>报名者需缴纳</w:t>
      </w:r>
      <w:r>
        <w:rPr>
          <w:rFonts w:hint="eastAsia" w:ascii="仿宋_GB2312" w:hAnsi="仿宋_GB2312" w:eastAsia="仿宋_GB2312" w:cs="仿宋_GB2312"/>
          <w:b w:val="0"/>
          <w:bCs w:val="0"/>
          <w:color w:val="auto"/>
          <w:sz w:val="32"/>
          <w:szCs w:val="32"/>
          <w:highlight w:val="none"/>
          <w:u w:val="single"/>
          <w:lang w:val="en-US" w:eastAsia="zh-CN"/>
        </w:rPr>
        <w:t>9900</w:t>
      </w:r>
      <w:r>
        <w:rPr>
          <w:rFonts w:hint="eastAsia" w:ascii="仿宋_GB2312" w:hAnsi="仿宋_GB2312" w:eastAsia="仿宋_GB2312" w:cs="仿宋_GB2312"/>
          <w:sz w:val="32"/>
          <w:szCs w:val="32"/>
          <w:highlight w:val="none"/>
        </w:rPr>
        <w:t>元租赁竞价保证金，需通过境内银行转账方式缴交，且保证金转账人、竞投人、合同乙方须一致。转账时请注明参加竞投项目的名称</w:t>
      </w:r>
      <w:r>
        <w:rPr>
          <w:rFonts w:hint="eastAsia" w:ascii="仿宋_GB2312" w:hAnsi="仿宋_GB2312" w:eastAsia="仿宋_GB2312" w:cs="仿宋_GB2312"/>
          <w:color w:val="auto"/>
          <w:sz w:val="32"/>
          <w:szCs w:val="32"/>
          <w:highlight w:val="none"/>
        </w:rPr>
        <w:t>。</w:t>
      </w:r>
    </w:p>
    <w:p w14:paraId="402251BB">
      <w:pPr>
        <w:keepNext w:val="0"/>
        <w:keepLines w:val="0"/>
        <w:pageBreakBefore w:val="0"/>
        <w:kinsoku/>
        <w:wordWrap/>
        <w:overflowPunct/>
        <w:topLinePunct w:val="0"/>
        <w:autoSpaceDE/>
        <w:autoSpaceDN/>
        <w:bidi w:val="0"/>
        <w:adjustRightInd w:val="0"/>
        <w:snapToGrid w:val="0"/>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（账户名称：</w:t>
      </w:r>
      <w:r>
        <w:rPr>
          <w:rFonts w:hint="eastAsia" w:ascii="仿宋_GB2312" w:hAnsi="仿宋_GB2312" w:eastAsia="仿宋_GB2312" w:cs="仿宋_GB2312"/>
          <w:sz w:val="32"/>
          <w:szCs w:val="32"/>
          <w:lang w:eastAsia="zh-CN"/>
        </w:rPr>
        <w:t>广州市番禺区新造供销社</w:t>
      </w:r>
      <w:r>
        <w:rPr>
          <w:rFonts w:hint="eastAsia" w:ascii="仿宋_GB2312" w:hAnsi="仿宋_GB2312" w:eastAsia="仿宋_GB2312" w:cs="仿宋_GB2312"/>
          <w:sz w:val="32"/>
          <w:szCs w:val="32"/>
        </w:rPr>
        <w:t>，开户行：广州农商银行新造支行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账号：960309001000015473）。</w:t>
      </w:r>
    </w:p>
    <w:p w14:paraId="2A3D669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sz w:val="32"/>
          <w:szCs w:val="32"/>
          <w:highlight w:val="none"/>
        </w:rPr>
        <w:t>非竞得人的竞投保证金将在</w:t>
      </w:r>
      <w:r>
        <w:rPr>
          <w:rFonts w:hint="eastAsia" w:ascii="仿宋_GB2312" w:hAnsi="仿宋_GB2312" w:eastAsia="仿宋_GB2312" w:cs="仿宋_GB2312"/>
          <w:sz w:val="32"/>
          <w:szCs w:val="32"/>
          <w:highlight w:val="none"/>
          <w:u w:val="single"/>
          <w:lang w:val="en-US" w:eastAsia="zh-CN"/>
        </w:rPr>
        <w:t>竞投结果公示结束后</w:t>
      </w:r>
      <w:r>
        <w:rPr>
          <w:rFonts w:hint="eastAsia" w:ascii="仿宋_GB2312" w:hAnsi="仿宋_GB2312" w:eastAsia="仿宋_GB2312" w:cs="仿宋_GB2312"/>
          <w:sz w:val="32"/>
          <w:szCs w:val="32"/>
          <w:highlight w:val="none"/>
          <w:u w:val="single"/>
        </w:rPr>
        <w:t>5个工作日</w:t>
      </w:r>
      <w:r>
        <w:rPr>
          <w:rFonts w:hint="eastAsia" w:ascii="仿宋_GB2312" w:hAnsi="仿宋_GB2312" w:eastAsia="仿宋_GB2312" w:cs="仿宋_GB2312"/>
          <w:sz w:val="32"/>
          <w:szCs w:val="32"/>
          <w:highlight w:val="none"/>
        </w:rPr>
        <w:t>内不计息原路退回相应竞投人，各竞投人必须确保转账的银行账户能正常使用，否则因此造成的损失或责任由竞投人承担</w:t>
      </w:r>
      <w:r>
        <w:rPr>
          <w:rFonts w:hint="eastAsia" w:ascii="仿宋_GB2312" w:hAnsi="仿宋_GB2312" w:eastAsia="仿宋_GB2312" w:cs="仿宋_GB2312"/>
          <w:color w:val="auto"/>
          <w:sz w:val="32"/>
          <w:szCs w:val="32"/>
          <w:highlight w:val="none"/>
        </w:rPr>
        <w:t>。</w:t>
      </w:r>
    </w:p>
    <w:p w14:paraId="55C0133A">
      <w:pPr>
        <w:pStyle w:val="8"/>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cs="仿宋_GB2312"/>
          <w:color w:val="auto"/>
          <w:highlight w:val="none"/>
        </w:rPr>
      </w:pPr>
      <w:r>
        <w:rPr>
          <w:rFonts w:hint="eastAsia" w:ascii="仿宋_GB2312" w:hAnsi="仿宋_GB2312" w:cs="仿宋_GB2312"/>
          <w:color w:val="auto"/>
          <w:highlight w:val="none"/>
        </w:rPr>
        <w:t>（三）凡缴纳</w:t>
      </w:r>
      <w:r>
        <w:rPr>
          <w:rFonts w:hint="eastAsia" w:ascii="仿宋_GB2312" w:hAnsi="仿宋_GB2312" w:cs="仿宋_GB2312"/>
          <w:color w:val="auto"/>
          <w:highlight w:val="none"/>
          <w:lang w:val="en-US" w:eastAsia="zh-CN"/>
        </w:rPr>
        <w:t>竞投</w:t>
      </w:r>
      <w:r>
        <w:rPr>
          <w:rFonts w:hint="eastAsia" w:ascii="仿宋_GB2312" w:hAnsi="仿宋_GB2312" w:cs="仿宋_GB2312"/>
          <w:color w:val="auto"/>
          <w:highlight w:val="none"/>
        </w:rPr>
        <w:t>保证金后，即表明竞投人已完全了解和接受本公告的全部内容，并了解标的物业的现状情况</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包括但不限于标的物业产权、报建、消防、环保等基本情况</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，并自愿参与竞价。</w:t>
      </w:r>
    </w:p>
    <w:p w14:paraId="060AEB98">
      <w:pPr>
        <w:pStyle w:val="8"/>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cs="仿宋_GB2312"/>
          <w:color w:val="auto"/>
          <w:highlight w:val="none"/>
        </w:rPr>
      </w:pP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四</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rPr>
        <w:t>竞得人的竞投保证金在竞得后，自动转为合同履约保证金（按合同约定，多还少补）。</w:t>
      </w:r>
    </w:p>
    <w:p w14:paraId="03FDF7F5">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六、时间、地点和竞投方式</w:t>
      </w:r>
    </w:p>
    <w:p w14:paraId="77C84D37">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（一）时间：20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eastAsia="zh-CN"/>
        </w:rPr>
        <w:t>上午</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时</w:t>
      </w:r>
      <w:r>
        <w:rPr>
          <w:rFonts w:hint="eastAsia" w:ascii="仿宋_GB2312" w:hAnsi="仿宋_GB2312" w:eastAsia="仿宋_GB2312" w:cs="仿宋_GB2312"/>
          <w:color w:val="auto"/>
          <w:sz w:val="32"/>
          <w:szCs w:val="32"/>
          <w:highlight w:val="none"/>
          <w:lang w:eastAsia="zh-CN"/>
        </w:rPr>
        <w:t>。</w:t>
      </w:r>
    </w:p>
    <w:p w14:paraId="548FACA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（二）地点：</w:t>
      </w:r>
      <w:r>
        <w:rPr>
          <w:rFonts w:hint="eastAsia" w:ascii="仿宋_GB2312" w:hAnsi="仿宋_GB2312" w:eastAsia="仿宋_GB2312" w:cs="仿宋_GB2312"/>
          <w:color w:val="auto"/>
          <w:sz w:val="32"/>
          <w:szCs w:val="32"/>
          <w:highlight w:val="none"/>
          <w:lang w:val="en-US" w:eastAsia="zh-CN"/>
        </w:rPr>
        <w:t>番禺区新造镇新华路16号三楼会议室</w:t>
      </w:r>
      <w:r>
        <w:rPr>
          <w:rFonts w:hint="eastAsia" w:ascii="仿宋_GB2312" w:hAnsi="仿宋_GB2312" w:eastAsia="仿宋_GB2312" w:cs="仿宋_GB2312"/>
          <w:color w:val="auto"/>
          <w:sz w:val="32"/>
          <w:szCs w:val="32"/>
          <w:highlight w:val="none"/>
          <w:lang w:eastAsia="zh-CN"/>
        </w:rPr>
        <w:t>。</w:t>
      </w:r>
    </w:p>
    <w:p w14:paraId="2ECE8A5F">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（三）竞投方式：按照附件《一次性现场报价实施办法》所列报价方式，价高者得</w:t>
      </w:r>
      <w:r>
        <w:rPr>
          <w:rFonts w:hint="eastAsia" w:ascii="仿宋_GB2312" w:hAnsi="仿宋_GB2312" w:eastAsia="仿宋_GB2312" w:cs="仿宋_GB2312"/>
          <w:color w:val="auto"/>
          <w:sz w:val="32"/>
          <w:szCs w:val="32"/>
          <w:highlight w:val="none"/>
          <w:lang w:eastAsia="zh-CN"/>
        </w:rPr>
        <w:t>。</w:t>
      </w:r>
    </w:p>
    <w:p w14:paraId="482084BA">
      <w:pPr>
        <w:pStyle w:val="8"/>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cs="仿宋_GB2312"/>
          <w:color w:val="auto"/>
          <w:highlight w:val="none"/>
        </w:rPr>
      </w:pPr>
      <w:r>
        <w:rPr>
          <w:rFonts w:hint="eastAsia" w:ascii="仿宋_GB2312" w:hAnsi="仿宋_GB2312" w:cs="仿宋_GB2312"/>
          <w:color w:val="auto"/>
          <w:szCs w:val="32"/>
          <w:highlight w:val="none"/>
        </w:rPr>
        <w:t>（四）报到：已确认竞投资格的竞投人需持有效证件及《竞价保证金收据》</w:t>
      </w:r>
      <w:r>
        <w:rPr>
          <w:rFonts w:hint="eastAsia" w:ascii="仿宋_GB2312" w:hAnsi="仿宋_GB2312" w:cs="仿宋_GB2312"/>
          <w:color w:val="auto"/>
          <w:szCs w:val="32"/>
          <w:highlight w:val="none"/>
          <w:lang w:val="en-US" w:eastAsia="zh-CN"/>
        </w:rPr>
        <w:t>在10</w:t>
      </w:r>
      <w:r>
        <w:rPr>
          <w:rFonts w:hint="eastAsia" w:ascii="仿宋_GB2312" w:hAnsi="仿宋_GB2312" w:cs="仿宋_GB2312"/>
          <w:color w:val="auto"/>
          <w:sz w:val="32"/>
          <w:szCs w:val="32"/>
          <w:highlight w:val="none"/>
          <w:lang w:val="en-US" w:eastAsia="zh-CN"/>
        </w:rPr>
        <w:t>时</w:t>
      </w:r>
      <w:r>
        <w:rPr>
          <w:rFonts w:hint="eastAsia" w:ascii="仿宋_GB2312" w:hAnsi="仿宋_GB2312" w:cs="仿宋_GB2312"/>
          <w:color w:val="auto"/>
          <w:szCs w:val="32"/>
          <w:highlight w:val="none"/>
          <w:lang w:val="en-US" w:eastAsia="zh-CN"/>
        </w:rPr>
        <w:t>前进入会场办理</w:t>
      </w:r>
      <w:r>
        <w:rPr>
          <w:rFonts w:hint="eastAsia" w:ascii="仿宋_GB2312" w:hAnsi="仿宋_GB2312" w:cs="仿宋_GB2312"/>
          <w:color w:val="auto"/>
          <w:szCs w:val="32"/>
          <w:highlight w:val="none"/>
        </w:rPr>
        <w:t>报到。</w:t>
      </w:r>
      <w:r>
        <w:rPr>
          <w:rFonts w:hint="eastAsia" w:ascii="仿宋_GB2312" w:hAnsi="仿宋_GB2312" w:cs="仿宋_GB2312"/>
          <w:color w:val="auto"/>
          <w:szCs w:val="32"/>
          <w:highlight w:val="none"/>
          <w:lang w:val="en-US" w:eastAsia="zh-CN"/>
        </w:rPr>
        <w:t>迟于10</w:t>
      </w:r>
      <w:r>
        <w:rPr>
          <w:rFonts w:hint="eastAsia" w:ascii="仿宋_GB2312" w:hAnsi="仿宋_GB2312" w:cs="仿宋_GB2312"/>
          <w:color w:val="auto"/>
          <w:sz w:val="32"/>
          <w:szCs w:val="32"/>
          <w:highlight w:val="none"/>
          <w:lang w:val="en-US" w:eastAsia="zh-CN"/>
        </w:rPr>
        <w:t>时分</w:t>
      </w:r>
      <w:r>
        <w:rPr>
          <w:rFonts w:hint="eastAsia" w:ascii="仿宋_GB2312" w:hAnsi="仿宋_GB2312" w:cs="仿宋_GB2312"/>
          <w:color w:val="auto"/>
          <w:szCs w:val="32"/>
          <w:highlight w:val="none"/>
          <w:lang w:val="en-US" w:eastAsia="zh-CN"/>
        </w:rPr>
        <w:t>进入会场</w:t>
      </w:r>
      <w:r>
        <w:rPr>
          <w:rFonts w:hint="eastAsia" w:ascii="仿宋_GB2312" w:hAnsi="仿宋_GB2312" w:cs="仿宋_GB2312"/>
          <w:color w:val="auto"/>
          <w:szCs w:val="32"/>
          <w:highlight w:val="none"/>
        </w:rPr>
        <w:t>的，一律视为竞投人自行放弃竞投人资格。</w:t>
      </w:r>
    </w:p>
    <w:p w14:paraId="35CCA4D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（五）其他注意事项：</w:t>
      </w:r>
    </w:p>
    <w:p w14:paraId="7663602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sz w:val="32"/>
          <w:szCs w:val="32"/>
          <w:highlight w:val="none"/>
        </w:rPr>
        <w:t>公示期内只有一人符合报名要求的，经公示后以底价签订合同</w:t>
      </w:r>
      <w:r>
        <w:rPr>
          <w:rFonts w:hint="eastAsia" w:ascii="仿宋_GB2312" w:hAnsi="仿宋_GB2312" w:eastAsia="仿宋_GB2312" w:cs="仿宋_GB2312"/>
          <w:color w:val="auto"/>
          <w:sz w:val="32"/>
          <w:szCs w:val="32"/>
          <w:highlight w:val="none"/>
        </w:rPr>
        <w:t>；</w:t>
      </w:r>
    </w:p>
    <w:p w14:paraId="2770E258">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sz w:val="32"/>
          <w:szCs w:val="32"/>
          <w:highlight w:val="none"/>
        </w:rPr>
        <w:t>非唯一报名，当报名人同时未出席竞投或现场不提交意向书的，抽签确定承租者；抽签确定的承租方放弃资格的，竞投保证金不予退还</w:t>
      </w:r>
      <w:r>
        <w:rPr>
          <w:rFonts w:hint="eastAsia" w:ascii="仿宋_GB2312" w:hAnsi="仿宋_GB2312" w:eastAsia="仿宋_GB2312" w:cs="仿宋_GB2312"/>
          <w:color w:val="auto"/>
          <w:sz w:val="32"/>
          <w:szCs w:val="32"/>
          <w:highlight w:val="none"/>
        </w:rPr>
        <w:t>。</w:t>
      </w:r>
    </w:p>
    <w:p w14:paraId="5D9D9D5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3.竞投期间无特殊情况，不得中途离开竞投室。</w:t>
      </w:r>
    </w:p>
    <w:p w14:paraId="1209460F">
      <w:pPr>
        <w:pStyle w:val="8"/>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w:t>
      </w:r>
      <w:r>
        <w:rPr>
          <w:rFonts w:hint="eastAsia" w:ascii="仿宋_GB2312" w:hAnsi="仿宋_GB2312" w:eastAsia="仿宋_GB2312" w:cs="仿宋_GB2312"/>
          <w:color w:val="auto"/>
          <w:sz w:val="32"/>
          <w:szCs w:val="32"/>
          <w:highlight w:val="none"/>
          <w:lang w:val="en-US" w:eastAsia="zh-CN"/>
        </w:rPr>
        <w:t>竞投</w:t>
      </w:r>
      <w:r>
        <w:rPr>
          <w:rFonts w:hint="eastAsia" w:ascii="仿宋_GB2312" w:hAnsi="仿宋_GB2312" w:eastAsia="仿宋_GB2312" w:cs="仿宋_GB2312"/>
          <w:color w:val="auto"/>
          <w:sz w:val="32"/>
          <w:szCs w:val="32"/>
          <w:highlight w:val="none"/>
        </w:rPr>
        <w:t>结果公示及合同签订</w:t>
      </w:r>
    </w:p>
    <w:p w14:paraId="0605DE5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sz w:val="32"/>
          <w:szCs w:val="32"/>
          <w:highlight w:val="none"/>
        </w:rPr>
        <w:t>竞投活动结束后，本项目竞投结果将在权属单位所在地的公开栏公示5个工作日，公示期间如对竞投程序或竞得人资质资格有异议的，请向番禺区供销合作社联合社资产</w:t>
      </w:r>
      <w:r>
        <w:rPr>
          <w:rFonts w:hint="eastAsia" w:ascii="仿宋_GB2312" w:hAnsi="仿宋_GB2312" w:eastAsia="仿宋_GB2312" w:cs="仿宋_GB2312"/>
          <w:sz w:val="32"/>
          <w:szCs w:val="32"/>
          <w:highlight w:val="none"/>
          <w:lang w:val="en-US" w:eastAsia="zh-CN"/>
        </w:rPr>
        <w:t>部</w:t>
      </w:r>
      <w:r>
        <w:rPr>
          <w:rFonts w:hint="eastAsia" w:ascii="仿宋_GB2312" w:hAnsi="仿宋_GB2312" w:eastAsia="仿宋_GB2312" w:cs="仿宋_GB2312"/>
          <w:sz w:val="32"/>
          <w:szCs w:val="32"/>
          <w:highlight w:val="none"/>
        </w:rPr>
        <w:t>反映。反映情况必须以实名的方式提供书面材料，并留联系电话和通讯地址；以单位名义反映的，反映材料应加盖单位公章</w:t>
      </w:r>
      <w:r>
        <w:rPr>
          <w:rFonts w:hint="eastAsia" w:ascii="仿宋_GB2312" w:hAnsi="仿宋_GB2312" w:eastAsia="仿宋_GB2312" w:cs="仿宋_GB2312"/>
          <w:color w:val="auto"/>
          <w:sz w:val="32"/>
          <w:szCs w:val="32"/>
          <w:highlight w:val="none"/>
        </w:rPr>
        <w:t xml:space="preserve">。 </w:t>
      </w:r>
    </w:p>
    <w:p w14:paraId="6E483F28">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sz w:val="32"/>
          <w:szCs w:val="32"/>
          <w:highlight w:val="none"/>
        </w:rPr>
        <w:t>在竞投结果公示期间，如有人对交易程序或竞得人资质资格提出异议或投诉的，待异议或投诉事项处理完毕后，再根据处理结果确定是否签订合同或签订合同的具体时间（具备签订合同条件的，在处理完毕后5个工作日内签订合同）；如无人提出异议或投诉的，无特殊情况下，竞得人及权属单位应在公示结束后5个工作日签订合同</w:t>
      </w:r>
      <w:r>
        <w:rPr>
          <w:rFonts w:hint="eastAsia" w:ascii="仿宋_GB2312" w:hAnsi="仿宋_GB2312" w:eastAsia="仿宋_GB2312" w:cs="仿宋_GB2312"/>
          <w:color w:val="auto"/>
          <w:sz w:val="32"/>
          <w:szCs w:val="32"/>
          <w:highlight w:val="none"/>
        </w:rPr>
        <w:t>。</w:t>
      </w:r>
    </w:p>
    <w:p w14:paraId="16F3CBFF">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w:t>
      </w:r>
      <w:r>
        <w:rPr>
          <w:rFonts w:hint="eastAsia" w:ascii="仿宋_GB2312" w:hAnsi="仿宋_GB2312" w:eastAsia="仿宋_GB2312" w:cs="仿宋_GB2312"/>
          <w:sz w:val="32"/>
          <w:szCs w:val="32"/>
          <w:highlight w:val="none"/>
        </w:rPr>
        <w:t>签订合同时，竞得人需出示《竞投结果确认书》，如因竞得人原因逾期不签订合同的，则视为竞得人自行放弃成交权，并由权属单位收回该物业后依次递补竞得人选</w:t>
      </w:r>
      <w:r>
        <w:rPr>
          <w:rFonts w:hint="eastAsia" w:ascii="仿宋_GB2312" w:hAnsi="仿宋_GB2312" w:eastAsia="仿宋_GB2312" w:cs="仿宋_GB2312"/>
          <w:color w:val="auto"/>
          <w:sz w:val="32"/>
          <w:szCs w:val="32"/>
          <w:highlight w:val="none"/>
        </w:rPr>
        <w:t>。</w:t>
      </w:r>
    </w:p>
    <w:p w14:paraId="405B5556">
      <w:pPr>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w:t>
      </w:r>
      <w:r>
        <w:rPr>
          <w:rFonts w:hint="eastAsia" w:ascii="仿宋_GB2312" w:hAnsi="仿宋_GB2312" w:eastAsia="仿宋_GB2312" w:cs="仿宋_GB2312"/>
          <w:sz w:val="32"/>
          <w:szCs w:val="32"/>
          <w:highlight w:val="none"/>
        </w:rPr>
        <w:t>公示期满后5个工作日内签订合同，缴纳竞得租价3倍的合同保证金，竞得人所缴竞价保证金不足3倍的，据实缴足。如竞得人未规定时间内与我社签订合同的，视为放弃本次交易，所缴纳的竞价保证金将不予退回。合同履约保证金不抵作租金,合同期内无违约行为的,合同期满后,无息退还</w:t>
      </w:r>
      <w:r>
        <w:rPr>
          <w:rFonts w:hint="eastAsia" w:ascii="仿宋_GB2312" w:hAnsi="仿宋_GB2312" w:eastAsia="仿宋_GB2312" w:cs="仿宋_GB2312"/>
          <w:color w:val="auto"/>
          <w:sz w:val="32"/>
          <w:szCs w:val="32"/>
          <w:highlight w:val="none"/>
        </w:rPr>
        <w:t>。</w:t>
      </w:r>
    </w:p>
    <w:p w14:paraId="62BDD3F5">
      <w:pPr>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、违约违规责任</w:t>
      </w:r>
    </w:p>
    <w:p w14:paraId="4DAEB9A1">
      <w:pPr>
        <w:spacing w:line="530" w:lineRule="exact"/>
        <w:ind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（一）取消竞投资格的情形</w:t>
      </w:r>
      <w:r>
        <w:rPr>
          <w:rFonts w:hint="eastAsia" w:ascii="仿宋_GB2312" w:hAnsi="仿宋_GB2312" w:eastAsia="仿宋_GB2312" w:cs="仿宋_GB2312"/>
          <w:kern w:val="2"/>
          <w:sz w:val="32"/>
          <w:szCs w:val="32"/>
          <w:lang w:val="en-US" w:eastAsia="zh-CN" w:bidi="ar-SA"/>
        </w:rPr>
        <w:t>：</w:t>
      </w:r>
    </w:p>
    <w:p w14:paraId="4F02CE80">
      <w:pPr>
        <w:spacing w:line="53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竞投人存在以下任一行为，视为违约，组织方有权</w:t>
      </w:r>
      <w:r>
        <w:rPr>
          <w:rFonts w:hint="eastAsia" w:ascii="仿宋_GB2312" w:hAnsi="仿宋_GB2312" w:eastAsia="仿宋_GB2312" w:cs="仿宋_GB2312"/>
          <w:b/>
          <w:bCs/>
          <w:sz w:val="32"/>
          <w:szCs w:val="32"/>
          <w:u w:val="single"/>
          <w:lang w:val="en-US" w:eastAsia="zh-CN"/>
        </w:rPr>
        <w:t>取消其竞投资格</w:t>
      </w:r>
      <w:r>
        <w:rPr>
          <w:rFonts w:hint="eastAsia" w:ascii="仿宋_GB2312" w:hAnsi="仿宋_GB2312" w:eastAsia="仿宋_GB2312" w:cs="仿宋_GB2312"/>
          <w:sz w:val="32"/>
          <w:szCs w:val="32"/>
          <w:lang w:val="en-US" w:eastAsia="zh-CN"/>
        </w:rPr>
        <w:t>：</w:t>
      </w:r>
    </w:p>
    <w:p w14:paraId="5A72CD39">
      <w:pPr>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未按时到场</w:t>
      </w:r>
      <w:r>
        <w:rPr>
          <w:rFonts w:hint="eastAsia" w:ascii="仿宋_GB2312" w:hAnsi="仿宋_GB2312" w:eastAsia="仿宋_GB2312" w:cs="仿宋_GB2312"/>
          <w:sz w:val="32"/>
          <w:szCs w:val="32"/>
          <w:lang w:eastAsia="zh-CN"/>
        </w:rPr>
        <w:t>：未在</w:t>
      </w:r>
      <w:r>
        <w:rPr>
          <w:rFonts w:hint="eastAsia" w:ascii="仿宋_GB2312" w:hAnsi="仿宋_GB2312" w:eastAsia="仿宋_GB2312" w:cs="仿宋_GB2312"/>
          <w:sz w:val="32"/>
          <w:szCs w:val="32"/>
          <w:lang w:val="en-US" w:eastAsia="zh-CN"/>
        </w:rPr>
        <w:t>招租</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lang w:val="en-US" w:eastAsia="zh-CN"/>
        </w:rPr>
        <w:t>明确规定</w:t>
      </w:r>
      <w:r>
        <w:rPr>
          <w:rFonts w:hint="eastAsia" w:ascii="仿宋_GB2312" w:hAnsi="仿宋_GB2312" w:eastAsia="仿宋_GB2312" w:cs="仿宋_GB2312"/>
          <w:sz w:val="32"/>
          <w:szCs w:val="32"/>
          <w:lang w:eastAsia="zh-CN"/>
        </w:rPr>
        <w:t>的截止时间前到达指定地点完成签到（因不可抗力</w:t>
      </w:r>
      <w:r>
        <w:rPr>
          <w:rFonts w:hint="eastAsia" w:ascii="仿宋_GB2312" w:hAnsi="仿宋_GB2312" w:eastAsia="仿宋_GB2312" w:cs="仿宋_GB2312"/>
          <w:sz w:val="32"/>
          <w:szCs w:val="32"/>
          <w:lang w:val="en-US" w:eastAsia="zh-CN"/>
        </w:rPr>
        <w:t>因素</w:t>
      </w:r>
      <w:r>
        <w:rPr>
          <w:rFonts w:hint="eastAsia" w:ascii="仿宋_GB2312" w:hAnsi="仿宋_GB2312" w:eastAsia="仿宋_GB2312" w:cs="仿宋_GB2312"/>
          <w:sz w:val="32"/>
          <w:szCs w:val="32"/>
          <w:lang w:eastAsia="zh-CN"/>
        </w:rPr>
        <w:t>或组织方原因导致的延误</w:t>
      </w:r>
      <w:r>
        <w:rPr>
          <w:rFonts w:hint="eastAsia" w:ascii="仿宋_GB2312" w:hAnsi="仿宋_GB2312" w:eastAsia="仿宋_GB2312" w:cs="仿宋_GB2312"/>
          <w:sz w:val="32"/>
          <w:szCs w:val="32"/>
          <w:lang w:val="en-US" w:eastAsia="zh-CN"/>
        </w:rPr>
        <w:t>情形</w:t>
      </w:r>
      <w:r>
        <w:rPr>
          <w:rFonts w:hint="eastAsia" w:ascii="仿宋_GB2312" w:hAnsi="仿宋_GB2312" w:eastAsia="仿宋_GB2312" w:cs="仿宋_GB2312"/>
          <w:sz w:val="32"/>
          <w:szCs w:val="32"/>
          <w:lang w:eastAsia="zh-CN"/>
        </w:rPr>
        <w:t>除外）；</w:t>
      </w:r>
    </w:p>
    <w:p w14:paraId="317E9ECB">
      <w:pPr>
        <w:spacing w:line="53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擅自离场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竞投</w:t>
      </w:r>
      <w:r>
        <w:rPr>
          <w:rFonts w:hint="eastAsia" w:ascii="仿宋_GB2312" w:hAnsi="仿宋_GB2312" w:eastAsia="仿宋_GB2312" w:cs="仿宋_GB2312"/>
          <w:sz w:val="32"/>
          <w:szCs w:val="32"/>
          <w:lang w:val="en-US" w:eastAsia="zh-CN"/>
        </w:rPr>
        <w:t>过程中</w:t>
      </w:r>
      <w:r>
        <w:rPr>
          <w:rFonts w:hint="eastAsia" w:ascii="仿宋_GB2312" w:hAnsi="仿宋_GB2312" w:eastAsia="仿宋_GB2312" w:cs="仿宋_GB2312"/>
          <w:sz w:val="32"/>
          <w:szCs w:val="32"/>
        </w:rPr>
        <w:t>未经</w:t>
      </w:r>
      <w:r>
        <w:rPr>
          <w:rFonts w:hint="eastAsia" w:ascii="仿宋_GB2312" w:hAnsi="仿宋_GB2312" w:eastAsia="仿宋_GB2312" w:cs="仿宋_GB2312"/>
          <w:sz w:val="32"/>
          <w:szCs w:val="32"/>
          <w:lang w:val="en-US" w:eastAsia="zh-CN"/>
        </w:rPr>
        <w:t>组织方明确许可，擅自</w:t>
      </w:r>
      <w:r>
        <w:rPr>
          <w:rFonts w:hint="eastAsia" w:ascii="仿宋_GB2312" w:hAnsi="仿宋_GB2312" w:eastAsia="仿宋_GB2312" w:cs="仿宋_GB2312"/>
          <w:sz w:val="32"/>
          <w:szCs w:val="32"/>
        </w:rPr>
        <w:t>离开竞投现场的；</w:t>
      </w:r>
    </w:p>
    <w:p w14:paraId="1DA67E8F">
      <w:pPr>
        <w:spacing w:line="530" w:lineRule="exact"/>
        <w:ind w:firstLine="643" w:firstLineChars="20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（二）取消竞投资格、没收保证金、列入黑名单并追究法律责任的情形：</w:t>
      </w:r>
    </w:p>
    <w:p w14:paraId="62F74D2E">
      <w:pPr>
        <w:spacing w:line="53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竞投人存在以下任一行为，</w:t>
      </w:r>
      <w:r>
        <w:rPr>
          <w:rFonts w:hint="eastAsia" w:ascii="仿宋_GB2312" w:hAnsi="仿宋_GB2312" w:eastAsia="仿宋_GB2312" w:cs="仿宋_GB2312"/>
          <w:b/>
          <w:bCs/>
          <w:sz w:val="32"/>
          <w:szCs w:val="32"/>
          <w:u w:val="single"/>
          <w:lang w:val="en-US" w:eastAsia="zh-CN"/>
        </w:rPr>
        <w:t>除被取消竞投资格、没收保证金外</w:t>
      </w:r>
      <w:r>
        <w:rPr>
          <w:rFonts w:hint="eastAsia" w:ascii="仿宋_GB2312" w:hAnsi="仿宋_GB2312" w:eastAsia="仿宋_GB2312" w:cs="仿宋_GB2312"/>
          <w:sz w:val="32"/>
          <w:szCs w:val="32"/>
          <w:lang w:val="en-US" w:eastAsia="zh-CN"/>
        </w:rPr>
        <w:t>，还将列入番禺区供销社系统信用黑名单，不得参与番禺区供销社系统的租赁物业竞投等相关业务，情节严重将依法移交有关部门处理：</w:t>
      </w:r>
    </w:p>
    <w:p w14:paraId="0CE52B8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拒签确认书</w:t>
      </w:r>
      <w:r>
        <w:rPr>
          <w:rFonts w:hint="eastAsia" w:ascii="仿宋_GB2312" w:hAnsi="仿宋_GB2312" w:eastAsia="仿宋_GB2312" w:cs="仿宋_GB2312"/>
          <w:sz w:val="32"/>
          <w:szCs w:val="32"/>
        </w:rPr>
        <w:t>：竞得标的物后，无正当理由拒绝当场签署《竞价结果确认书》的；</w:t>
      </w:r>
    </w:p>
    <w:p w14:paraId="1E2F8FC9">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逾期未签约</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招租</w:t>
      </w:r>
      <w:r>
        <w:rPr>
          <w:rFonts w:hint="eastAsia" w:ascii="仿宋_GB2312" w:hAnsi="仿宋_GB2312" w:eastAsia="仿宋_GB2312" w:cs="仿宋_GB2312"/>
          <w:sz w:val="32"/>
          <w:szCs w:val="32"/>
        </w:rPr>
        <w:t>结果公示期满且无有效异议的前提下，竞得人未</w:t>
      </w:r>
      <w:r>
        <w:rPr>
          <w:rFonts w:hint="eastAsia" w:ascii="仿宋_GB2312" w:hAnsi="仿宋_GB2312" w:eastAsia="仿宋_GB2312" w:cs="仿宋_GB2312"/>
          <w:sz w:val="32"/>
          <w:szCs w:val="32"/>
          <w:lang w:val="en-US" w:eastAsia="zh-CN"/>
        </w:rPr>
        <w:t>能</w:t>
      </w:r>
      <w:r>
        <w:rPr>
          <w:rFonts w:hint="eastAsia" w:ascii="仿宋_GB2312" w:hAnsi="仿宋_GB2312" w:eastAsia="仿宋_GB2312" w:cs="仿宋_GB2312"/>
          <w:sz w:val="32"/>
          <w:szCs w:val="32"/>
        </w:rPr>
        <w:t>在公示</w:t>
      </w:r>
      <w:r>
        <w:rPr>
          <w:rFonts w:hint="eastAsia" w:ascii="仿宋_GB2312" w:hAnsi="仿宋_GB2312" w:eastAsia="仿宋_GB2312" w:cs="仿宋_GB2312"/>
          <w:sz w:val="32"/>
          <w:szCs w:val="32"/>
          <w:lang w:val="en-US" w:eastAsia="zh-CN"/>
        </w:rPr>
        <w:t>期</w:t>
      </w:r>
      <w:r>
        <w:rPr>
          <w:rFonts w:hint="eastAsia" w:ascii="仿宋_GB2312" w:hAnsi="仿宋_GB2312" w:eastAsia="仿宋_GB2312" w:cs="仿宋_GB2312"/>
          <w:sz w:val="32"/>
          <w:szCs w:val="32"/>
        </w:rPr>
        <w:t>结束后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于规定时限内</w:t>
      </w:r>
      <w:r>
        <w:rPr>
          <w:rFonts w:hint="eastAsia" w:ascii="仿宋_GB2312" w:hAnsi="仿宋_GB2312" w:eastAsia="仿宋_GB2312" w:cs="仿宋_GB2312"/>
          <w:sz w:val="32"/>
          <w:szCs w:val="32"/>
        </w:rPr>
        <w:t>签订正式合同（因不可抗力</w:t>
      </w:r>
      <w:r>
        <w:rPr>
          <w:rFonts w:hint="eastAsia" w:ascii="仿宋_GB2312" w:hAnsi="仿宋_GB2312" w:eastAsia="仿宋_GB2312" w:cs="仿宋_GB2312"/>
          <w:sz w:val="32"/>
          <w:szCs w:val="32"/>
          <w:lang w:val="en-US" w:eastAsia="zh-CN"/>
        </w:rPr>
        <w:t>因素</w:t>
      </w:r>
      <w:r>
        <w:rPr>
          <w:rFonts w:hint="eastAsia" w:ascii="仿宋_GB2312" w:hAnsi="仿宋_GB2312" w:eastAsia="仿宋_GB2312" w:cs="仿宋_GB2312"/>
          <w:sz w:val="32"/>
          <w:szCs w:val="32"/>
        </w:rPr>
        <w:t>或组织方</w:t>
      </w:r>
      <w:r>
        <w:rPr>
          <w:rFonts w:hint="eastAsia" w:ascii="仿宋_GB2312" w:hAnsi="仿宋_GB2312" w:eastAsia="仿宋_GB2312" w:cs="仿宋_GB2312"/>
          <w:sz w:val="32"/>
          <w:szCs w:val="32"/>
          <w:lang w:val="en-US" w:eastAsia="zh-CN"/>
        </w:rPr>
        <w:t>工作安排</w:t>
      </w:r>
      <w:r>
        <w:rPr>
          <w:rFonts w:hint="eastAsia" w:ascii="仿宋_GB2312" w:hAnsi="仿宋_GB2312" w:eastAsia="仿宋_GB2312" w:cs="仿宋_GB2312"/>
          <w:sz w:val="32"/>
          <w:szCs w:val="32"/>
        </w:rPr>
        <w:t>导致延迟的除外）</w:t>
      </w:r>
      <w:r>
        <w:rPr>
          <w:rFonts w:hint="eastAsia" w:ascii="仿宋_GB2312" w:hAnsi="仿宋_GB2312" w:eastAsia="仿宋_GB2312" w:cs="仿宋_GB2312"/>
          <w:sz w:val="32"/>
          <w:szCs w:val="32"/>
          <w:lang w:eastAsia="zh-CN"/>
        </w:rPr>
        <w:t>；</w:t>
      </w:r>
    </w:p>
    <w:p w14:paraId="1C12A53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sz w:val="32"/>
          <w:szCs w:val="32"/>
        </w:rPr>
        <w:t>扰乱竞投秩序</w:t>
      </w:r>
      <w:r>
        <w:rPr>
          <w:rFonts w:hint="eastAsia" w:ascii="仿宋_GB2312" w:hAnsi="仿宋_GB2312" w:eastAsia="仿宋_GB2312" w:cs="仿宋_GB2312"/>
          <w:sz w:val="32"/>
          <w:szCs w:val="32"/>
        </w:rPr>
        <w:t>：以暴力、威胁、辱骂等方式阻碍竞投活动正常进行；</w:t>
      </w:r>
    </w:p>
    <w:p w14:paraId="61CA0A80">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rPr>
        <w:t>虚假材料或串通竞投</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val="en-US" w:eastAsia="zh-CN"/>
        </w:rPr>
        <w:t>虚假</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资料</w:t>
      </w:r>
      <w:r>
        <w:rPr>
          <w:rFonts w:hint="eastAsia" w:ascii="仿宋_GB2312" w:hAnsi="仿宋_GB2312" w:eastAsia="仿宋_GB2312" w:cs="仿宋_GB2312"/>
          <w:sz w:val="32"/>
          <w:szCs w:val="32"/>
        </w:rPr>
        <w:t>报名，或与其他竞投人、原承租人串通报价、操纵竞价；</w:t>
      </w:r>
    </w:p>
    <w:p w14:paraId="4E94BDC5">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sz w:val="32"/>
          <w:szCs w:val="32"/>
        </w:rPr>
        <w:t>敲诈勒索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利用竞投向</w:t>
      </w:r>
      <w:r>
        <w:rPr>
          <w:rFonts w:hint="eastAsia" w:ascii="仿宋_GB2312" w:hAnsi="仿宋_GB2312" w:eastAsia="仿宋_GB2312" w:cs="仿宋_GB2312"/>
          <w:sz w:val="32"/>
          <w:szCs w:val="32"/>
        </w:rPr>
        <w:t>原承租人索要财物或其他不正当利益；</w:t>
      </w:r>
    </w:p>
    <w:p w14:paraId="77E9F719">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rPr>
        <w:t>其他违法行为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存在其他</w:t>
      </w:r>
      <w:r>
        <w:rPr>
          <w:rFonts w:hint="eastAsia" w:ascii="仿宋_GB2312" w:hAnsi="仿宋_GB2312" w:eastAsia="仿宋_GB2312" w:cs="仿宋_GB2312"/>
          <w:sz w:val="32"/>
          <w:szCs w:val="32"/>
        </w:rPr>
        <w:t>违反</w:t>
      </w:r>
      <w:r>
        <w:rPr>
          <w:rFonts w:hint="eastAsia" w:ascii="仿宋_GB2312" w:hAnsi="仿宋_GB2312" w:eastAsia="仿宋_GB2312" w:cs="仿宋_GB2312"/>
          <w:sz w:val="32"/>
          <w:szCs w:val="32"/>
          <w:lang w:val="en-US" w:eastAsia="zh-CN"/>
        </w:rPr>
        <w:t>国家</w:t>
      </w:r>
      <w:r>
        <w:rPr>
          <w:rFonts w:hint="eastAsia" w:ascii="仿宋_GB2312" w:hAnsi="仿宋_GB2312" w:eastAsia="仿宋_GB2312" w:cs="仿宋_GB2312"/>
          <w:sz w:val="32"/>
          <w:szCs w:val="32"/>
        </w:rPr>
        <w:t>法律法规的行为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且该行为的危害程度与上述所列行为相当</w:t>
      </w:r>
      <w:r>
        <w:rPr>
          <w:rFonts w:hint="eastAsia" w:ascii="仿宋_GB2312" w:hAnsi="仿宋_GB2312" w:eastAsia="仿宋_GB2312" w:cs="仿宋_GB2312"/>
          <w:sz w:val="32"/>
          <w:szCs w:val="32"/>
        </w:rPr>
        <w:t>。</w:t>
      </w:r>
    </w:p>
    <w:p w14:paraId="0B670E5E">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九</w:t>
      </w:r>
      <w:r>
        <w:rPr>
          <w:rFonts w:hint="eastAsia" w:ascii="仿宋_GB2312" w:hAnsi="仿宋_GB2312" w:eastAsia="仿宋_GB2312" w:cs="仿宋_GB2312"/>
          <w:color w:val="auto"/>
          <w:sz w:val="32"/>
          <w:szCs w:val="32"/>
          <w:highlight w:val="none"/>
        </w:rPr>
        <w:t>、其他须知事项</w:t>
      </w:r>
    </w:p>
    <w:p w14:paraId="0F278BE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color w:val="000000"/>
          <w:sz w:val="32"/>
          <w:szCs w:val="32"/>
          <w:highlight w:val="none"/>
        </w:rPr>
        <w:t>物业按现状交付，</w:t>
      </w:r>
      <w:r>
        <w:rPr>
          <w:rFonts w:hint="eastAsia" w:ascii="仿宋_GB2312" w:hAnsi="仿宋_GB2312" w:eastAsia="仿宋_GB2312" w:cs="仿宋_GB2312"/>
          <w:color w:val="auto"/>
          <w:sz w:val="32"/>
          <w:szCs w:val="32"/>
          <w:highlight w:val="none"/>
          <w:lang w:val="en-US" w:eastAsia="zh-CN"/>
        </w:rPr>
        <w:t>日常使用修葺由竞得人负责，成交后不得以此要求降租或其他主张，否则按违约处理。</w:t>
      </w:r>
    </w:p>
    <w:p w14:paraId="38C2A1F7">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u w:val="none"/>
          <w:lang w:val="en-US" w:eastAsia="zh-CN"/>
        </w:rPr>
        <w:t>租赁期内不得整体转租。</w:t>
      </w:r>
    </w:p>
    <w:p w14:paraId="237C7DA3">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32"/>
          <w:highlight w:val="none"/>
          <w:u w:val="none"/>
          <w:lang w:val="en-US" w:eastAsia="zh-CN"/>
        </w:rPr>
        <w:t>（三）</w:t>
      </w:r>
      <w:r>
        <w:rPr>
          <w:rFonts w:hint="eastAsia" w:ascii="仿宋_GB2312" w:hAnsi="仿宋_GB2312" w:eastAsia="仿宋_GB2312" w:cs="仿宋_GB2312"/>
          <w:sz w:val="32"/>
          <w:szCs w:val="32"/>
          <w:highlight w:val="none"/>
        </w:rPr>
        <w:t>在租赁期间，相关安装或维修（如有包括但不限于消防、防水、电梯、门窗、管线、水电表、空调、漏水漏电维修、房屋损耗维修等情形）均由承租人自行完成并自行承担费用</w:t>
      </w:r>
      <w:r>
        <w:rPr>
          <w:rFonts w:hint="eastAsia" w:ascii="仿宋_GB2312" w:hAnsi="仿宋_GB2312" w:eastAsia="仿宋_GB2312" w:cs="仿宋_GB2312"/>
          <w:color w:val="auto"/>
          <w:sz w:val="32"/>
          <w:szCs w:val="32"/>
          <w:highlight w:val="none"/>
          <w:u w:val="none"/>
          <w:lang w:val="en-US" w:eastAsia="zh-CN"/>
        </w:rPr>
        <w:t>。</w:t>
      </w:r>
    </w:p>
    <w:p w14:paraId="3805BF4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租赁期满或中途解除租约的，出租人对承租人在租赁期间的装修装潢不进行任何形式的赔偿或补偿</w:t>
      </w:r>
      <w:r>
        <w:rPr>
          <w:rFonts w:hint="eastAsia" w:ascii="仿宋_GB2312" w:hAnsi="仿宋_GB2312" w:eastAsia="仿宋_GB2312" w:cs="仿宋_GB2312"/>
          <w:color w:val="auto"/>
          <w:sz w:val="32"/>
          <w:szCs w:val="32"/>
          <w:highlight w:val="none"/>
        </w:rPr>
        <w:t>。</w:t>
      </w:r>
    </w:p>
    <w:p w14:paraId="6C0AEAAB">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sz w:val="32"/>
          <w:szCs w:val="32"/>
          <w:highlight w:val="none"/>
        </w:rPr>
        <w:t>房屋水电表以现场实际情况为准，如需变更或新增等，一切费用由承租方承担</w:t>
      </w:r>
      <w:r>
        <w:rPr>
          <w:rFonts w:hint="eastAsia" w:ascii="仿宋_GB2312" w:hAnsi="仿宋_GB2312" w:eastAsia="仿宋_GB2312" w:cs="仿宋_GB2312"/>
          <w:color w:val="auto"/>
          <w:sz w:val="32"/>
          <w:szCs w:val="32"/>
          <w:highlight w:val="none"/>
        </w:rPr>
        <w:t>。</w:t>
      </w:r>
    </w:p>
    <w:p w14:paraId="3D7FEC67">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（六）租赁房屋禁止经营产生噪音及其他影响周边环境的行业，禁止经营涉及危险品行业及明火煮食。</w:t>
      </w:r>
    </w:p>
    <w:p w14:paraId="05AAAE06">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（七）如与周边住户产生纠纷，由承租人自行协调并承担相关法律责任。</w:t>
      </w:r>
    </w:p>
    <w:p w14:paraId="15F3808A">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（八）承租人必须履行安全生产责任。</w:t>
      </w:r>
    </w:p>
    <w:p w14:paraId="2EF71DB9">
      <w:pPr>
        <w:pStyle w:val="4"/>
        <w:keepNext w:val="0"/>
        <w:keepLines w:val="0"/>
        <w:pageBreakBefore w:val="0"/>
        <w:kinsoku/>
        <w:wordWrap/>
        <w:overflowPunct/>
        <w:topLinePunct w:val="0"/>
        <w:autoSpaceDE/>
        <w:autoSpaceDN/>
        <w:bidi w:val="0"/>
        <w:adjustRightInd/>
        <w:snapToGrid/>
        <w:spacing w:before="0" w:beforeAutospacing="0" w:after="0" w:afterAutospacing="0" w:line="530" w:lineRule="exact"/>
        <w:ind w:firstLine="56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highlight w:val="none"/>
        </w:rPr>
        <w:t xml:space="preserve"> </w:t>
      </w:r>
      <w:r>
        <w:rPr>
          <w:rFonts w:hint="eastAsia" w:ascii="仿宋_GB2312" w:hAnsi="仿宋_GB2312" w:eastAsia="仿宋_GB2312" w:cs="仿宋_GB2312"/>
          <w:sz w:val="32"/>
          <w:szCs w:val="32"/>
          <w:highlight w:val="none"/>
        </w:rPr>
        <w:t>（九）</w:t>
      </w:r>
      <w:r>
        <w:rPr>
          <w:rFonts w:hint="eastAsia" w:ascii="仿宋_GB2312" w:hAnsi="仿宋_GB2312" w:eastAsia="仿宋_GB2312" w:cs="仿宋_GB2312"/>
          <w:color w:val="000000"/>
          <w:sz w:val="32"/>
          <w:szCs w:val="32"/>
          <w:highlight w:val="none"/>
        </w:rPr>
        <w:t>租赁期内，如遇国家征收该土地，承租方无条件服从，土地补偿款和建筑物补偿款归出租方所有，其他法律法规规定承租方享有的权益由承租方享有。</w:t>
      </w:r>
    </w:p>
    <w:p w14:paraId="5BC93C02">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本次交易属公开竞价，不属公开招投标，不适用《招投标法》</w:t>
      </w:r>
      <w:r>
        <w:rPr>
          <w:rFonts w:hint="eastAsia" w:ascii="仿宋_GB2312" w:hAnsi="仿宋_GB2312" w:eastAsia="仿宋_GB2312" w:cs="仿宋_GB2312"/>
          <w:color w:val="auto"/>
          <w:sz w:val="32"/>
          <w:szCs w:val="32"/>
          <w:highlight w:val="none"/>
        </w:rPr>
        <w:t>。</w:t>
      </w:r>
    </w:p>
    <w:p w14:paraId="199DB9BC">
      <w:pPr>
        <w:keepNext w:val="0"/>
        <w:keepLines w:val="0"/>
        <w:pageBreakBefore w:val="0"/>
        <w:kinsoku/>
        <w:wordWrap/>
        <w:overflowPunct/>
        <w:topLinePunct w:val="0"/>
        <w:autoSpaceDE/>
        <w:autoSpaceDN/>
        <w:bidi w:val="0"/>
        <w:adjustRightInd/>
        <w:snapToGrid/>
        <w:spacing w:line="53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十、联系方式及监督投诉电话</w:t>
      </w:r>
    </w:p>
    <w:p w14:paraId="11970FAB">
      <w:pPr>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邵</w:t>
      </w:r>
      <w:r>
        <w:rPr>
          <w:rFonts w:hint="eastAsia" w:ascii="仿宋_GB2312" w:hAnsi="仿宋_GB2312" w:eastAsia="仿宋_GB2312" w:cs="仿宋_GB2312"/>
          <w:sz w:val="32"/>
          <w:szCs w:val="32"/>
        </w:rPr>
        <w:t>先生，联系电话：19924365748、84726322</w:t>
      </w:r>
    </w:p>
    <w:p w14:paraId="2E3A3EA6">
      <w:pPr>
        <w:spacing w:line="53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孔</w:t>
      </w:r>
      <w:r>
        <w:rPr>
          <w:rFonts w:hint="eastAsia" w:ascii="仿宋_GB2312" w:hAnsi="仿宋_GB2312" w:eastAsia="仿宋_GB2312" w:cs="仿宋_GB2312"/>
          <w:sz w:val="32"/>
          <w:szCs w:val="32"/>
        </w:rPr>
        <w:t>先生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13430376832、</w:t>
      </w:r>
      <w:r>
        <w:rPr>
          <w:rFonts w:hint="eastAsia" w:ascii="仿宋_GB2312" w:hAnsi="仿宋_GB2312" w:eastAsia="仿宋_GB2312" w:cs="仿宋_GB2312"/>
          <w:sz w:val="32"/>
          <w:szCs w:val="32"/>
        </w:rPr>
        <w:t>84726322</w:t>
      </w:r>
    </w:p>
    <w:p w14:paraId="3692A362">
      <w:pPr>
        <w:spacing w:line="53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监督投诉：84825407</w:t>
      </w:r>
    </w:p>
    <w:p w14:paraId="0FC98D60">
      <w:pPr>
        <w:keepNext w:val="0"/>
        <w:keepLines w:val="0"/>
        <w:pageBreakBefore w:val="0"/>
        <w:kinsoku/>
        <w:wordWrap/>
        <w:overflowPunct/>
        <w:topLinePunct w:val="0"/>
        <w:autoSpaceDE/>
        <w:autoSpaceDN/>
        <w:bidi w:val="0"/>
        <w:adjustRightInd/>
        <w:snapToGrid/>
        <w:spacing w:line="530" w:lineRule="exact"/>
        <w:rPr>
          <w:rFonts w:hint="eastAsia" w:ascii="仿宋_GB2312" w:hAnsi="仿宋_GB2312" w:eastAsia="仿宋_GB2312" w:cs="仿宋_GB2312"/>
          <w:color w:val="auto"/>
          <w:sz w:val="32"/>
          <w:szCs w:val="32"/>
          <w:highlight w:val="none"/>
          <w:u w:val="none"/>
          <w:lang w:eastAsia="zh-CN"/>
        </w:rPr>
      </w:pPr>
    </w:p>
    <w:p w14:paraId="1D6553E8">
      <w:pPr>
        <w:pStyle w:val="8"/>
        <w:spacing w:line="530" w:lineRule="exact"/>
        <w:rPr>
          <w:rFonts w:hint="eastAsia" w:ascii="仿宋_GB2312" w:hAnsi="仿宋_GB2312" w:cs="仿宋_GB2312"/>
          <w:lang w:eastAsia="zh-CN"/>
        </w:rPr>
      </w:pPr>
    </w:p>
    <w:p w14:paraId="10639E37">
      <w:pPr>
        <w:spacing w:line="530" w:lineRule="exact"/>
        <w:rPr>
          <w:rFonts w:hint="eastAsia" w:ascii="仿宋_GB2312" w:hAnsi="仿宋_GB2312" w:eastAsia="仿宋_GB2312" w:cs="仿宋_GB2312"/>
          <w:lang w:eastAsia="zh-CN"/>
        </w:rPr>
      </w:pPr>
    </w:p>
    <w:p w14:paraId="51AFD577">
      <w:pPr>
        <w:spacing w:line="530" w:lineRule="exact"/>
        <w:ind w:firstLine="4160" w:firstLineChars="1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广州市番禺区新造供销社</w:t>
      </w:r>
    </w:p>
    <w:p w14:paraId="055FF3AF">
      <w:pPr>
        <w:keepNext w:val="0"/>
        <w:keepLines w:val="0"/>
        <w:pageBreakBefore w:val="0"/>
        <w:kinsoku/>
        <w:wordWrap/>
        <w:overflowPunct/>
        <w:topLinePunct w:val="0"/>
        <w:autoSpaceDE/>
        <w:autoSpaceDN/>
        <w:bidi w:val="0"/>
        <w:adjustRightInd/>
        <w:snapToGrid/>
        <w:spacing w:line="530" w:lineRule="exact"/>
        <w:ind w:firstLine="4800" w:firstLineChars="1500"/>
        <w:rPr>
          <w:rFonts w:hint="default"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2026年8月18日</w:t>
      </w:r>
      <w:r>
        <w:rPr>
          <w:rFonts w:hint="eastAsia" w:ascii="仿宋_GB2312" w:hAnsi="仿宋_GB2312" w:eastAsia="仿宋_GB2312" w:cs="仿宋_GB2312"/>
          <w:color w:val="FF0000"/>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 xml:space="preserve">      </w:t>
      </w:r>
    </w:p>
    <w:sectPr>
      <w:footerReference r:id="rId3" w:type="default"/>
      <w:pgSz w:w="16838" w:h="23810"/>
      <w:pgMar w:top="1440" w:right="1800" w:bottom="1440" w:left="1800" w:header="851" w:footer="992" w:gutter="0"/>
      <w:pgNumType w:fmt="numberInDash"/>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公文小标宋简">
    <w:altName w:val="方正小标宋简体"/>
    <w:panose1 w:val="02010609010101010101"/>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C67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609A8D">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vert="horz" wrap="none" lIns="0" tIns="0" rIns="0" bIns="0" anchor="t" anchorCtr="0" upright="0">
                      <a:spAutoFit/>
                    </wps:bodyPr>
                  </wps:wsp>
                </a:graphicData>
              </a:graphic>
            </wp:anchor>
          </w:drawing>
        </mc:Choice>
        <mc:Fallback>
          <w:pict>
            <v:shape id="文本框 409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xGu8/gAQAAwQMAAA4AAAAA&#10;AAAAAQAgAAAAHgEAAGRycy9lMm9Eb2MueG1sUEsFBgAAAAAGAAYAWQEAAHAFAAAAAA==&#10;">
              <v:fill on="f" focussize="0,0"/>
              <v:stroke on="f"/>
              <v:imagedata o:title=""/>
              <o:lock v:ext="edit" aspectratio="f"/>
              <v:textbox inset="0mm,0mm,0mm,0mm" style="mso-fit-shape-to-text:t;">
                <w:txbxContent>
                  <w:p w14:paraId="1A609A8D">
                    <w:pPr>
                      <w:pStyle w:val="2"/>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3,4,5,6"/>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lYTc3OTcyYTg4Y2FmNThmYzNjOWNlMmRkM2U2YmYifQ=="/>
  </w:docVars>
  <w:rsids>
    <w:rsidRoot w:val="00532D00"/>
    <w:rsid w:val="00082BF7"/>
    <w:rsid w:val="00095CC2"/>
    <w:rsid w:val="000A5C1F"/>
    <w:rsid w:val="000B2F69"/>
    <w:rsid w:val="00103D21"/>
    <w:rsid w:val="001060AC"/>
    <w:rsid w:val="00110996"/>
    <w:rsid w:val="00156DF1"/>
    <w:rsid w:val="001B1468"/>
    <w:rsid w:val="001D1D7E"/>
    <w:rsid w:val="00207852"/>
    <w:rsid w:val="00232DC5"/>
    <w:rsid w:val="0024151E"/>
    <w:rsid w:val="002434EF"/>
    <w:rsid w:val="00243F2D"/>
    <w:rsid w:val="002738F9"/>
    <w:rsid w:val="00275621"/>
    <w:rsid w:val="002F62B8"/>
    <w:rsid w:val="0035243C"/>
    <w:rsid w:val="00356410"/>
    <w:rsid w:val="0037611D"/>
    <w:rsid w:val="0038785E"/>
    <w:rsid w:val="00393194"/>
    <w:rsid w:val="003B0425"/>
    <w:rsid w:val="003D5E04"/>
    <w:rsid w:val="003E6B16"/>
    <w:rsid w:val="003F4293"/>
    <w:rsid w:val="00413A1D"/>
    <w:rsid w:val="00447B48"/>
    <w:rsid w:val="004869ED"/>
    <w:rsid w:val="00486B94"/>
    <w:rsid w:val="004A0FE0"/>
    <w:rsid w:val="004B0E1C"/>
    <w:rsid w:val="004B6412"/>
    <w:rsid w:val="004E548D"/>
    <w:rsid w:val="00500A4B"/>
    <w:rsid w:val="00532D00"/>
    <w:rsid w:val="005463EA"/>
    <w:rsid w:val="00553B49"/>
    <w:rsid w:val="00561149"/>
    <w:rsid w:val="005844AF"/>
    <w:rsid w:val="00593FCB"/>
    <w:rsid w:val="005C18D5"/>
    <w:rsid w:val="005C7BA6"/>
    <w:rsid w:val="005F4B86"/>
    <w:rsid w:val="006014D0"/>
    <w:rsid w:val="0061189A"/>
    <w:rsid w:val="00620F83"/>
    <w:rsid w:val="006370E3"/>
    <w:rsid w:val="00720401"/>
    <w:rsid w:val="00771879"/>
    <w:rsid w:val="00772160"/>
    <w:rsid w:val="007C3DFA"/>
    <w:rsid w:val="007C6645"/>
    <w:rsid w:val="007D357E"/>
    <w:rsid w:val="007F69D9"/>
    <w:rsid w:val="00816812"/>
    <w:rsid w:val="0083300B"/>
    <w:rsid w:val="00855AB6"/>
    <w:rsid w:val="00873EA8"/>
    <w:rsid w:val="008E01F5"/>
    <w:rsid w:val="009179D9"/>
    <w:rsid w:val="0092110B"/>
    <w:rsid w:val="0092506F"/>
    <w:rsid w:val="0094052A"/>
    <w:rsid w:val="00952A93"/>
    <w:rsid w:val="00967AD9"/>
    <w:rsid w:val="009851BC"/>
    <w:rsid w:val="00997C87"/>
    <w:rsid w:val="009A3D2A"/>
    <w:rsid w:val="009F6676"/>
    <w:rsid w:val="00A06E1E"/>
    <w:rsid w:val="00A343FC"/>
    <w:rsid w:val="00A36936"/>
    <w:rsid w:val="00A43242"/>
    <w:rsid w:val="00A56ACF"/>
    <w:rsid w:val="00AA251B"/>
    <w:rsid w:val="00AC2CE3"/>
    <w:rsid w:val="00AD67B0"/>
    <w:rsid w:val="00B25902"/>
    <w:rsid w:val="00B463CE"/>
    <w:rsid w:val="00B56890"/>
    <w:rsid w:val="00B8246D"/>
    <w:rsid w:val="00B85B8D"/>
    <w:rsid w:val="00BA4D6E"/>
    <w:rsid w:val="00BA5BEA"/>
    <w:rsid w:val="00BA6025"/>
    <w:rsid w:val="00BA7157"/>
    <w:rsid w:val="00BC2DD8"/>
    <w:rsid w:val="00BF3FCC"/>
    <w:rsid w:val="00C0359D"/>
    <w:rsid w:val="00C16E91"/>
    <w:rsid w:val="00C45B8E"/>
    <w:rsid w:val="00C4608D"/>
    <w:rsid w:val="00C63A45"/>
    <w:rsid w:val="00CA4321"/>
    <w:rsid w:val="00CD6B0B"/>
    <w:rsid w:val="00CF0AF7"/>
    <w:rsid w:val="00D47285"/>
    <w:rsid w:val="00D52B37"/>
    <w:rsid w:val="00D60857"/>
    <w:rsid w:val="00DC39E3"/>
    <w:rsid w:val="00DD005F"/>
    <w:rsid w:val="00E32D30"/>
    <w:rsid w:val="00E52E92"/>
    <w:rsid w:val="00E90C84"/>
    <w:rsid w:val="00EB1BFF"/>
    <w:rsid w:val="00EE4F4B"/>
    <w:rsid w:val="00EF22D0"/>
    <w:rsid w:val="00F23488"/>
    <w:rsid w:val="00F255A6"/>
    <w:rsid w:val="00F41BD0"/>
    <w:rsid w:val="00FB5B1C"/>
    <w:rsid w:val="00FE76AE"/>
    <w:rsid w:val="00FF2F30"/>
    <w:rsid w:val="015160D0"/>
    <w:rsid w:val="0183192F"/>
    <w:rsid w:val="02B35FF3"/>
    <w:rsid w:val="02E500ED"/>
    <w:rsid w:val="032F495E"/>
    <w:rsid w:val="03E2669A"/>
    <w:rsid w:val="03E70020"/>
    <w:rsid w:val="04E6530D"/>
    <w:rsid w:val="053D3175"/>
    <w:rsid w:val="05484D27"/>
    <w:rsid w:val="0554129C"/>
    <w:rsid w:val="06006D25"/>
    <w:rsid w:val="06175EDD"/>
    <w:rsid w:val="066273CE"/>
    <w:rsid w:val="07541E50"/>
    <w:rsid w:val="07B77CDB"/>
    <w:rsid w:val="07E518E0"/>
    <w:rsid w:val="082F7B83"/>
    <w:rsid w:val="08367D16"/>
    <w:rsid w:val="085113A6"/>
    <w:rsid w:val="08D45B02"/>
    <w:rsid w:val="08FF7A46"/>
    <w:rsid w:val="0AB03734"/>
    <w:rsid w:val="0AB941E4"/>
    <w:rsid w:val="0B1E108A"/>
    <w:rsid w:val="0C8F3D96"/>
    <w:rsid w:val="0D4A2616"/>
    <w:rsid w:val="0DA30C6B"/>
    <w:rsid w:val="0DB2047D"/>
    <w:rsid w:val="0DCD48D3"/>
    <w:rsid w:val="0DD14103"/>
    <w:rsid w:val="0E932B16"/>
    <w:rsid w:val="0F10749F"/>
    <w:rsid w:val="0F2A2196"/>
    <w:rsid w:val="0F787370"/>
    <w:rsid w:val="0FBC3B5F"/>
    <w:rsid w:val="0FFD12B5"/>
    <w:rsid w:val="10102C9E"/>
    <w:rsid w:val="10330E5C"/>
    <w:rsid w:val="10C10DF0"/>
    <w:rsid w:val="10F27DF4"/>
    <w:rsid w:val="11BE7D76"/>
    <w:rsid w:val="11EF0D20"/>
    <w:rsid w:val="126A24E1"/>
    <w:rsid w:val="129447D3"/>
    <w:rsid w:val="136A1B80"/>
    <w:rsid w:val="13963E95"/>
    <w:rsid w:val="13CE0E04"/>
    <w:rsid w:val="13E24F03"/>
    <w:rsid w:val="14826DD3"/>
    <w:rsid w:val="14CE2D53"/>
    <w:rsid w:val="15A9663C"/>
    <w:rsid w:val="16E51638"/>
    <w:rsid w:val="16F2187B"/>
    <w:rsid w:val="17C96388"/>
    <w:rsid w:val="17F616B7"/>
    <w:rsid w:val="18054C8B"/>
    <w:rsid w:val="1908606D"/>
    <w:rsid w:val="19E71C76"/>
    <w:rsid w:val="19FE773F"/>
    <w:rsid w:val="1A421094"/>
    <w:rsid w:val="1B1326E3"/>
    <w:rsid w:val="1BBB26B5"/>
    <w:rsid w:val="1C531854"/>
    <w:rsid w:val="1CBD7607"/>
    <w:rsid w:val="1CC77AF9"/>
    <w:rsid w:val="1D543954"/>
    <w:rsid w:val="1E110CFA"/>
    <w:rsid w:val="1E246241"/>
    <w:rsid w:val="1E2C16F6"/>
    <w:rsid w:val="1E3732E5"/>
    <w:rsid w:val="1EA12EC5"/>
    <w:rsid w:val="214B1A47"/>
    <w:rsid w:val="215D418E"/>
    <w:rsid w:val="222456A1"/>
    <w:rsid w:val="22300E03"/>
    <w:rsid w:val="22B42F25"/>
    <w:rsid w:val="237F64BA"/>
    <w:rsid w:val="238D0175"/>
    <w:rsid w:val="251D723B"/>
    <w:rsid w:val="257868BA"/>
    <w:rsid w:val="262405CE"/>
    <w:rsid w:val="2653632A"/>
    <w:rsid w:val="26B52612"/>
    <w:rsid w:val="27865058"/>
    <w:rsid w:val="278C409D"/>
    <w:rsid w:val="27E40869"/>
    <w:rsid w:val="2A7304F2"/>
    <w:rsid w:val="2A803C66"/>
    <w:rsid w:val="2BA2230F"/>
    <w:rsid w:val="2C16573A"/>
    <w:rsid w:val="2C7E2166"/>
    <w:rsid w:val="2D7F6812"/>
    <w:rsid w:val="2E73428E"/>
    <w:rsid w:val="2ED31813"/>
    <w:rsid w:val="2F624999"/>
    <w:rsid w:val="30680207"/>
    <w:rsid w:val="307B28D2"/>
    <w:rsid w:val="30E7436E"/>
    <w:rsid w:val="31487A24"/>
    <w:rsid w:val="33532F3E"/>
    <w:rsid w:val="340F3610"/>
    <w:rsid w:val="34234904"/>
    <w:rsid w:val="34FC593A"/>
    <w:rsid w:val="356163FA"/>
    <w:rsid w:val="35D9364B"/>
    <w:rsid w:val="36E9756B"/>
    <w:rsid w:val="377E4CD6"/>
    <w:rsid w:val="379B0C07"/>
    <w:rsid w:val="38286101"/>
    <w:rsid w:val="382D2B74"/>
    <w:rsid w:val="38FA479F"/>
    <w:rsid w:val="3A79226A"/>
    <w:rsid w:val="3B843E05"/>
    <w:rsid w:val="3B897FD6"/>
    <w:rsid w:val="3B9A1024"/>
    <w:rsid w:val="3BE93D10"/>
    <w:rsid w:val="3C534B88"/>
    <w:rsid w:val="3C9B72DC"/>
    <w:rsid w:val="3D5C1134"/>
    <w:rsid w:val="3D6C68A8"/>
    <w:rsid w:val="3DA90E0A"/>
    <w:rsid w:val="3DE03BA2"/>
    <w:rsid w:val="3E1C72D0"/>
    <w:rsid w:val="3E357191"/>
    <w:rsid w:val="3E8F4C0A"/>
    <w:rsid w:val="3ECF63E9"/>
    <w:rsid w:val="3EE053C7"/>
    <w:rsid w:val="3EEA2F2A"/>
    <w:rsid w:val="3F184B4A"/>
    <w:rsid w:val="3F7117FC"/>
    <w:rsid w:val="3F9B2137"/>
    <w:rsid w:val="3FB71FE5"/>
    <w:rsid w:val="3FFFEA47"/>
    <w:rsid w:val="40803165"/>
    <w:rsid w:val="40A22DCE"/>
    <w:rsid w:val="4120790F"/>
    <w:rsid w:val="414E4938"/>
    <w:rsid w:val="42CD0605"/>
    <w:rsid w:val="43B35FE0"/>
    <w:rsid w:val="43E957FA"/>
    <w:rsid w:val="44CC64CF"/>
    <w:rsid w:val="45175818"/>
    <w:rsid w:val="4527580F"/>
    <w:rsid w:val="45335882"/>
    <w:rsid w:val="46DC584E"/>
    <w:rsid w:val="47CB25D5"/>
    <w:rsid w:val="47D6069B"/>
    <w:rsid w:val="48E22DAA"/>
    <w:rsid w:val="4937633E"/>
    <w:rsid w:val="4A0C596F"/>
    <w:rsid w:val="4A2C3F3D"/>
    <w:rsid w:val="4BEA541D"/>
    <w:rsid w:val="4C771B6B"/>
    <w:rsid w:val="4C9B0187"/>
    <w:rsid w:val="4CF73AAC"/>
    <w:rsid w:val="4E563274"/>
    <w:rsid w:val="4EF37D0C"/>
    <w:rsid w:val="4F4B3B5B"/>
    <w:rsid w:val="4F5B56DD"/>
    <w:rsid w:val="5032375D"/>
    <w:rsid w:val="5055717A"/>
    <w:rsid w:val="508B3B95"/>
    <w:rsid w:val="50970D76"/>
    <w:rsid w:val="50CA6785"/>
    <w:rsid w:val="50F95B5D"/>
    <w:rsid w:val="518255E4"/>
    <w:rsid w:val="5218362D"/>
    <w:rsid w:val="52352944"/>
    <w:rsid w:val="52E0382E"/>
    <w:rsid w:val="5318451C"/>
    <w:rsid w:val="53B13BBE"/>
    <w:rsid w:val="53BD5AFD"/>
    <w:rsid w:val="53C37A13"/>
    <w:rsid w:val="54FD0C32"/>
    <w:rsid w:val="555154AC"/>
    <w:rsid w:val="55AB0726"/>
    <w:rsid w:val="564404B3"/>
    <w:rsid w:val="56697FD5"/>
    <w:rsid w:val="56DC7FA2"/>
    <w:rsid w:val="579865A4"/>
    <w:rsid w:val="57B056E1"/>
    <w:rsid w:val="58092136"/>
    <w:rsid w:val="58877EFF"/>
    <w:rsid w:val="59EC2AA4"/>
    <w:rsid w:val="5A3055C7"/>
    <w:rsid w:val="5B3A4A46"/>
    <w:rsid w:val="5B431EB6"/>
    <w:rsid w:val="5B454813"/>
    <w:rsid w:val="5B9E32F3"/>
    <w:rsid w:val="5BB912F7"/>
    <w:rsid w:val="5C2C190B"/>
    <w:rsid w:val="5CB76A49"/>
    <w:rsid w:val="5D400802"/>
    <w:rsid w:val="5D443CF5"/>
    <w:rsid w:val="5DB810CA"/>
    <w:rsid w:val="5DBA0DD1"/>
    <w:rsid w:val="5E7E4838"/>
    <w:rsid w:val="5EE5307A"/>
    <w:rsid w:val="5F8E258D"/>
    <w:rsid w:val="5F953C7F"/>
    <w:rsid w:val="5FC37153"/>
    <w:rsid w:val="5FFF0AE6"/>
    <w:rsid w:val="60D848C9"/>
    <w:rsid w:val="623754BE"/>
    <w:rsid w:val="62C42CDB"/>
    <w:rsid w:val="62F458F1"/>
    <w:rsid w:val="63137632"/>
    <w:rsid w:val="631B5254"/>
    <w:rsid w:val="6370314E"/>
    <w:rsid w:val="644E5A40"/>
    <w:rsid w:val="648F2E27"/>
    <w:rsid w:val="64DE54B7"/>
    <w:rsid w:val="64EC3F82"/>
    <w:rsid w:val="656B7331"/>
    <w:rsid w:val="65985BCF"/>
    <w:rsid w:val="65D42C1B"/>
    <w:rsid w:val="66172C3B"/>
    <w:rsid w:val="66AE3087"/>
    <w:rsid w:val="66EA629C"/>
    <w:rsid w:val="66EF75F6"/>
    <w:rsid w:val="6885159D"/>
    <w:rsid w:val="69142288"/>
    <w:rsid w:val="698E2428"/>
    <w:rsid w:val="69AD6497"/>
    <w:rsid w:val="69CE49AE"/>
    <w:rsid w:val="69D773D4"/>
    <w:rsid w:val="69E0047F"/>
    <w:rsid w:val="6AAA6FDE"/>
    <w:rsid w:val="6AD12728"/>
    <w:rsid w:val="6AFC0590"/>
    <w:rsid w:val="6BAE4748"/>
    <w:rsid w:val="6C162ECF"/>
    <w:rsid w:val="6C337D79"/>
    <w:rsid w:val="6C380273"/>
    <w:rsid w:val="6CC1179B"/>
    <w:rsid w:val="6D0F33FD"/>
    <w:rsid w:val="6D5874F6"/>
    <w:rsid w:val="6DB602F7"/>
    <w:rsid w:val="6E89306E"/>
    <w:rsid w:val="6EEF34B3"/>
    <w:rsid w:val="6FAF048F"/>
    <w:rsid w:val="6FDDF62B"/>
    <w:rsid w:val="6FEFF065"/>
    <w:rsid w:val="701D41D8"/>
    <w:rsid w:val="70274776"/>
    <w:rsid w:val="70556ECA"/>
    <w:rsid w:val="709676AD"/>
    <w:rsid w:val="709D1C6D"/>
    <w:rsid w:val="710609B5"/>
    <w:rsid w:val="7187007D"/>
    <w:rsid w:val="72991508"/>
    <w:rsid w:val="733060C9"/>
    <w:rsid w:val="73F17D25"/>
    <w:rsid w:val="741076FA"/>
    <w:rsid w:val="74BA3A00"/>
    <w:rsid w:val="74F600C3"/>
    <w:rsid w:val="751033CE"/>
    <w:rsid w:val="752D776E"/>
    <w:rsid w:val="75357752"/>
    <w:rsid w:val="75CF05AE"/>
    <w:rsid w:val="76B41C64"/>
    <w:rsid w:val="76BE54B7"/>
    <w:rsid w:val="773B4201"/>
    <w:rsid w:val="77BE37F5"/>
    <w:rsid w:val="78CD4FD6"/>
    <w:rsid w:val="78FD03F3"/>
    <w:rsid w:val="792C5ECC"/>
    <w:rsid w:val="797D52DE"/>
    <w:rsid w:val="79FE0FC2"/>
    <w:rsid w:val="7A605289"/>
    <w:rsid w:val="7AA105D9"/>
    <w:rsid w:val="7B5FCFFA"/>
    <w:rsid w:val="7BF22EAA"/>
    <w:rsid w:val="7D643780"/>
    <w:rsid w:val="7DE6769A"/>
    <w:rsid w:val="7DF60EF0"/>
    <w:rsid w:val="7E79588F"/>
    <w:rsid w:val="7EBC0C25"/>
    <w:rsid w:val="7F2FA318"/>
    <w:rsid w:val="7F981F88"/>
    <w:rsid w:val="7FFADEAD"/>
    <w:rsid w:val="AE5F94B9"/>
    <w:rsid w:val="B7EF2063"/>
    <w:rsid w:val="BEFB5C23"/>
    <w:rsid w:val="BFFF2574"/>
    <w:rsid w:val="CF5F164F"/>
    <w:rsid w:val="D3718498"/>
    <w:rsid w:val="DCFF9C77"/>
    <w:rsid w:val="F9FE0ACC"/>
    <w:rsid w:val="FEDE3935"/>
    <w:rsid w:val="FEFBDFB0"/>
    <w:rsid w:val="FF757217"/>
    <w:rsid w:val="FFFF08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Emphasis"/>
    <w:basedOn w:val="6"/>
    <w:qFormat/>
    <w:uiPriority w:val="0"/>
    <w:rPr>
      <w:i/>
    </w:rPr>
  </w:style>
  <w:style w:type="paragraph" w:customStyle="1" w:styleId="8">
    <w:name w:val="NormalIndent"/>
    <w:basedOn w:val="1"/>
    <w:next w:val="1"/>
    <w:qFormat/>
    <w:uiPriority w:val="0"/>
    <w:pPr>
      <w:spacing w:line="360" w:lineRule="auto"/>
      <w:ind w:firstLine="420"/>
      <w:textAlignment w:val="baseline"/>
    </w:pPr>
    <w:rPr>
      <w:rFonts w:eastAsia="仿宋_GB2312"/>
      <w:sz w:val="32"/>
      <w:szCs w:val="22"/>
    </w:rPr>
  </w:style>
  <w:style w:type="character" w:customStyle="1" w:styleId="9">
    <w:name w:val="NormalCharacter"/>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1053</Words>
  <Characters>1098</Characters>
  <Lines>24</Lines>
  <Paragraphs>6</Paragraphs>
  <TotalTime>7</TotalTime>
  <ScaleCrop>false</ScaleCrop>
  <LinksUpToDate>false</LinksUpToDate>
  <CharactersWithSpaces>1100</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2018-08-08T16:47:00Z</dcterms:created>
  <dc:creator>微软用户</dc:creator>
  <cp:lastModifiedBy>WPS_1601564063</cp:lastModifiedBy>
  <cp:lastPrinted>2024-10-10T11:32:00Z</cp:lastPrinted>
  <dcterms:modified xsi:type="dcterms:W3CDTF">2026-08-18T15:29:02Z</dcterms:modified>
  <dc:title>仓库招租</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7685BAD10AB4410484067F878F4906FE_13</vt:lpwstr>
  </property>
  <property fmtid="{D5CDD505-2E9C-101B-9397-08002B2CF9AE}" pid="4" name="KSOTemplateDocerSaveRecord">
    <vt:lpwstr>eyJoZGlkIjoiNjA1OTU5ZGFjM2QzYmY4YjM0MjdiZjhjZWE1YjYwYTEiLCJ1c2VySWQiOiIyMTQ4Nzc5MDEifQ==</vt:lpwstr>
  </property>
</Properties>
</file>