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65C81" w14:textId="77777777" w:rsidR="00F11693" w:rsidRDefault="00000000">
      <w:pPr>
        <w:adjustRightInd w:val="0"/>
        <w:snapToGrid w:val="0"/>
        <w:spacing w:line="560" w:lineRule="exact"/>
        <w:jc w:val="center"/>
        <w:rPr>
          <w:rFonts w:ascii="仿宋_GB2312" w:eastAsia="仿宋_GB2312" w:hAnsi="仿宋_GB2312" w:cs="仿宋_GB2312" w:hint="eastAsia"/>
          <w:b/>
          <w:sz w:val="32"/>
          <w:szCs w:val="32"/>
        </w:rPr>
      </w:pPr>
      <w:r>
        <w:rPr>
          <w:rFonts w:ascii="仿宋_GB2312" w:eastAsia="仿宋_GB2312" w:hAnsi="仿宋_GB2312" w:cs="仿宋_GB2312" w:hint="eastAsia"/>
          <w:b/>
          <w:sz w:val="32"/>
          <w:szCs w:val="32"/>
        </w:rPr>
        <w:t>竞买承诺函</w:t>
      </w:r>
    </w:p>
    <w:p w14:paraId="7E07A9D6" w14:textId="77777777" w:rsidR="00F11693" w:rsidRDefault="00F11693">
      <w:pPr>
        <w:adjustRightInd w:val="0"/>
        <w:snapToGrid w:val="0"/>
        <w:rPr>
          <w:rFonts w:ascii="仿宋_GB2312" w:eastAsia="仿宋_GB2312" w:hAnsi="仿宋_GB2312" w:cs="仿宋_GB2312" w:hint="eastAsia"/>
          <w:bCs/>
          <w:szCs w:val="21"/>
        </w:rPr>
      </w:pPr>
    </w:p>
    <w:p w14:paraId="070B62F1" w14:textId="25EEB29C" w:rsidR="00F11693" w:rsidRDefault="00000000">
      <w:pPr>
        <w:adjustRightInd w:val="0"/>
        <w:snapToGrid w:val="0"/>
        <w:spacing w:line="360" w:lineRule="auto"/>
        <w:rPr>
          <w:rFonts w:ascii="仿宋_GB2312" w:eastAsia="仿宋_GB2312" w:hAnsi="仿宋_GB2312" w:cs="仿宋_GB2312" w:hint="eastAsia"/>
          <w:bCs/>
          <w:sz w:val="24"/>
        </w:rPr>
      </w:pPr>
      <w:r>
        <w:rPr>
          <w:rFonts w:ascii="仿宋_GB2312" w:eastAsia="仿宋_GB2312" w:hAnsi="仿宋_GB2312" w:cs="仿宋_GB2312" w:hint="eastAsia"/>
          <w:bCs/>
          <w:sz w:val="24"/>
        </w:rPr>
        <w:t>中国银河资产管理有限责任公司、广州产权交易所有限公司（以下简称“贵方”）：</w:t>
      </w:r>
    </w:p>
    <w:p w14:paraId="5ADF761D" w14:textId="4B913A2E" w:rsidR="00F11693" w:rsidRDefault="00000000">
      <w:pPr>
        <w:adjustRightInd w:val="0"/>
        <w:snapToGrid w:val="0"/>
        <w:spacing w:line="360" w:lineRule="auto"/>
        <w:ind w:firstLineChars="196" w:firstLine="470"/>
        <w:rPr>
          <w:rFonts w:ascii="仿宋_GB2312" w:eastAsia="仿宋_GB2312" w:hAnsi="仿宋_GB2312" w:cs="仿宋_GB2312" w:hint="eastAsia"/>
          <w:bCs/>
          <w:sz w:val="24"/>
        </w:rPr>
      </w:pPr>
      <w:r>
        <w:rPr>
          <w:rFonts w:ascii="仿宋_GB2312" w:eastAsia="仿宋_GB2312" w:hAnsi="仿宋_GB2312" w:cs="仿宋_GB2312" w:hint="eastAsia"/>
          <w:bCs/>
          <w:sz w:val="24"/>
        </w:rPr>
        <w:t>我方拟受让</w:t>
      </w:r>
      <w:r>
        <w:rPr>
          <w:rFonts w:ascii="仿宋_GB2312" w:eastAsia="仿宋_GB2312" w:hAnsi="仿宋_GB2312" w:cs="仿宋_GB2312" w:hint="eastAsia"/>
          <w:bCs/>
          <w:sz w:val="24"/>
          <w:u w:val="single"/>
        </w:rPr>
        <w:t>中国银河资产管理有限责任公司</w:t>
      </w:r>
      <w:r>
        <w:rPr>
          <w:rFonts w:ascii="仿宋_GB2312" w:eastAsia="仿宋_GB2312" w:hAnsi="仿宋_GB2312" w:cs="仿宋_GB2312" w:hint="eastAsia"/>
          <w:bCs/>
          <w:sz w:val="24"/>
        </w:rPr>
        <w:t>在广州产权交易所有限公司挂牌转让的</w:t>
      </w:r>
      <w:proofErr w:type="gramStart"/>
      <w:r w:rsidR="004104D9" w:rsidRPr="004104D9">
        <w:rPr>
          <w:rFonts w:ascii="仿宋_GB2312" w:eastAsia="仿宋_GB2312" w:hAnsi="仿宋_GB2312" w:cs="仿宋_GB2312" w:hint="eastAsia"/>
          <w:sz w:val="24"/>
          <w:u w:val="single"/>
        </w:rPr>
        <w:t>佛山品讯电子商务</w:t>
      </w:r>
      <w:proofErr w:type="gramEnd"/>
      <w:r w:rsidR="004104D9" w:rsidRPr="004104D9">
        <w:rPr>
          <w:rFonts w:ascii="仿宋_GB2312" w:eastAsia="仿宋_GB2312" w:hAnsi="仿宋_GB2312" w:cs="仿宋_GB2312" w:hint="eastAsia"/>
          <w:sz w:val="24"/>
          <w:u w:val="single"/>
        </w:rPr>
        <w:t>有限公司等2户不良债权</w:t>
      </w:r>
      <w:r>
        <w:rPr>
          <w:rFonts w:ascii="仿宋_GB2312" w:eastAsia="仿宋_GB2312" w:hAnsi="仿宋_GB2312" w:cs="仿宋_GB2312" w:hint="eastAsia"/>
          <w:bCs/>
          <w:sz w:val="24"/>
        </w:rPr>
        <w:t>。</w:t>
      </w:r>
    </w:p>
    <w:p w14:paraId="49C32A13" w14:textId="77777777" w:rsidR="00F11693" w:rsidRDefault="00000000">
      <w:pPr>
        <w:adjustRightInd w:val="0"/>
        <w:snapToGrid w:val="0"/>
        <w:spacing w:line="360" w:lineRule="auto"/>
        <w:ind w:firstLineChars="196" w:firstLine="470"/>
        <w:rPr>
          <w:rFonts w:ascii="仿宋_GB2312" w:eastAsia="仿宋_GB2312" w:hAnsi="仿宋_GB2312" w:cs="仿宋_GB2312" w:hint="eastAsia"/>
          <w:bCs/>
          <w:sz w:val="24"/>
        </w:rPr>
      </w:pPr>
      <w:r>
        <w:rPr>
          <w:rFonts w:ascii="仿宋_GB2312" w:eastAsia="仿宋_GB2312" w:hAnsi="仿宋_GB2312" w:cs="仿宋_GB2312" w:hint="eastAsia"/>
          <w:bCs/>
          <w:sz w:val="24"/>
        </w:rPr>
        <w:t>我方完全理解并接受各项交易规则、流程、公告的内容及要求，同意申请受让标的债权，并</w:t>
      </w:r>
      <w:proofErr w:type="gramStart"/>
      <w:r>
        <w:rPr>
          <w:rFonts w:ascii="仿宋_GB2312" w:eastAsia="仿宋_GB2312" w:hAnsi="仿宋_GB2312" w:cs="仿宋_GB2312" w:hint="eastAsia"/>
          <w:bCs/>
          <w:sz w:val="24"/>
        </w:rPr>
        <w:t>作出</w:t>
      </w:r>
      <w:proofErr w:type="gramEnd"/>
      <w:r>
        <w:rPr>
          <w:rFonts w:ascii="仿宋_GB2312" w:eastAsia="仿宋_GB2312" w:hAnsi="仿宋_GB2312" w:cs="仿宋_GB2312" w:hint="eastAsia"/>
          <w:bCs/>
          <w:sz w:val="24"/>
        </w:rPr>
        <w:t>如下承诺：</w:t>
      </w:r>
    </w:p>
    <w:p w14:paraId="5F31F830"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1.我方参与</w:t>
      </w:r>
      <w:proofErr w:type="gramStart"/>
      <w:r>
        <w:rPr>
          <w:rFonts w:ascii="仿宋_GB2312" w:eastAsia="仿宋_GB2312" w:hAnsi="仿宋_GB2312" w:cs="仿宋_GB2312" w:hint="eastAsia"/>
          <w:sz w:val="24"/>
        </w:rPr>
        <w:t>竞买系真实</w:t>
      </w:r>
      <w:proofErr w:type="gramEnd"/>
      <w:r>
        <w:rPr>
          <w:rFonts w:ascii="仿宋_GB2312" w:eastAsia="仿宋_GB2312" w:hAnsi="仿宋_GB2312" w:cs="仿宋_GB2312" w:hint="eastAsia"/>
          <w:sz w:val="24"/>
        </w:rPr>
        <w:t>意思表示，相关行为已经过有效的内部决策并得到相应的批准，所提交材料及受让申请不存在虚假记载、误导性陈述或重大遗漏，我方对其真实性、完整性、合法性、有效性承担完全的法律责任。</w:t>
      </w:r>
    </w:p>
    <w:p w14:paraId="1B0B28C0"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2.我方具有完全民事行为能力，能够独立承担民事责任；无影响本次受让的不良社会记录、行政违法记录等，具有良好的财务状况、支付能力和商业信用，且资金来源合法，符合有关法律法规及本项目对受让人应当具备条件的规定。</w:t>
      </w:r>
    </w:p>
    <w:p w14:paraId="16270307"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3.我方已详细阅读并完全认可本次转让项目所披露内容，已完成对本项目的尽职调查。我方已完全了解与认可转让标的及相关交易条件、约定，自愿接受转让标的</w:t>
      </w:r>
      <w:proofErr w:type="gramStart"/>
      <w:r>
        <w:rPr>
          <w:rFonts w:ascii="仿宋_GB2312" w:eastAsia="仿宋_GB2312" w:hAnsi="仿宋_GB2312" w:cs="仿宋_GB2312" w:hint="eastAsia"/>
          <w:sz w:val="24"/>
        </w:rPr>
        <w:t>的</w:t>
      </w:r>
      <w:proofErr w:type="gramEnd"/>
      <w:r>
        <w:rPr>
          <w:rFonts w:ascii="仿宋_GB2312" w:eastAsia="仿宋_GB2312" w:hAnsi="仿宋_GB2312" w:cs="仿宋_GB2312" w:hint="eastAsia"/>
          <w:sz w:val="24"/>
        </w:rPr>
        <w:t>全部现状及瑕疵，并自愿承担由上述瑕疵造成的一切损失以及不能获得相应预期利益的后果，愿意承担一切责任与风险。我方成为受让方后，不以不了解转让标的及转让标的</w:t>
      </w:r>
      <w:proofErr w:type="gramStart"/>
      <w:r>
        <w:rPr>
          <w:rFonts w:ascii="仿宋_GB2312" w:eastAsia="仿宋_GB2312" w:hAnsi="仿宋_GB2312" w:cs="仿宋_GB2312" w:hint="eastAsia"/>
          <w:sz w:val="24"/>
        </w:rPr>
        <w:t>的</w:t>
      </w:r>
      <w:proofErr w:type="gramEnd"/>
      <w:r>
        <w:rPr>
          <w:rFonts w:ascii="仿宋_GB2312" w:eastAsia="仿宋_GB2312" w:hAnsi="仿宋_GB2312" w:cs="仿宋_GB2312" w:hint="eastAsia"/>
          <w:sz w:val="24"/>
        </w:rPr>
        <w:t>瑕疵等为由拒绝签订债权转让协议或拒付价款，否则视为违约。</w:t>
      </w:r>
    </w:p>
    <w:p w14:paraId="71ABDCA3"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4.我方具备受让方主体资格，不存在以下法律法规、规章、监管政策规定的禁止受让的情形：（一）国家公务员、金融资产管理公司工作人员；（二）该项资产处置工作相关中介机构所属人员；（三）债务人、担保人为自然人的，其本人及其直系亲属；（四）债务企业的控股股东、实际控制人及其控股下属公司，担保企业及其控股下属公司，债务企业的其他关联企业；（五）上述主体出资成立的法人机构或特殊目的实体；（六）监管部门认定的其他</w:t>
      </w:r>
      <w:proofErr w:type="gramStart"/>
      <w:r>
        <w:rPr>
          <w:rFonts w:ascii="仿宋_GB2312" w:eastAsia="仿宋_GB2312" w:hAnsi="仿宋_GB2312" w:cs="仿宋_GB2312" w:hint="eastAsia"/>
          <w:sz w:val="24"/>
        </w:rPr>
        <w:t>不宜受</w:t>
      </w:r>
      <w:proofErr w:type="gramEnd"/>
      <w:r>
        <w:rPr>
          <w:rFonts w:ascii="仿宋_GB2312" w:eastAsia="仿宋_GB2312" w:hAnsi="仿宋_GB2312" w:cs="仿宋_GB2312" w:hint="eastAsia"/>
          <w:sz w:val="24"/>
        </w:rPr>
        <w:t>让的主体。</w:t>
      </w:r>
    </w:p>
    <w:p w14:paraId="693C42C9"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我方确认并承诺：我方与拟受让标的债权下的债务人、担保人无任何直接或间接关联关系（包括但不限于投资、任职、亲属、委托代理等），未接受债务人、担保人或其关联方的委托或利益输送；我方未被列入失信名单、</w:t>
      </w:r>
      <w:proofErr w:type="gramStart"/>
      <w:r>
        <w:rPr>
          <w:rFonts w:ascii="仿宋_GB2312" w:eastAsia="仿宋_GB2312" w:hAnsi="仿宋_GB2312" w:cs="仿宋_GB2312" w:hint="eastAsia"/>
          <w:sz w:val="24"/>
        </w:rPr>
        <w:t>无逃废债</w:t>
      </w:r>
      <w:proofErr w:type="gramEnd"/>
      <w:r>
        <w:rPr>
          <w:rFonts w:ascii="仿宋_GB2312" w:eastAsia="仿宋_GB2312" w:hAnsi="仿宋_GB2312" w:cs="仿宋_GB2312" w:hint="eastAsia"/>
          <w:sz w:val="24"/>
        </w:rPr>
        <w:t>前科，不存在与债务人恶意串通、虚假竞价、名义</w:t>
      </w:r>
      <w:proofErr w:type="gramStart"/>
      <w:r>
        <w:rPr>
          <w:rFonts w:ascii="仿宋_GB2312" w:eastAsia="仿宋_GB2312" w:hAnsi="仿宋_GB2312" w:cs="仿宋_GB2312" w:hint="eastAsia"/>
          <w:sz w:val="24"/>
        </w:rPr>
        <w:t>代持等</w:t>
      </w:r>
      <w:proofErr w:type="gramEnd"/>
      <w:r>
        <w:rPr>
          <w:rFonts w:ascii="仿宋_GB2312" w:eastAsia="仿宋_GB2312" w:hAnsi="仿宋_GB2312" w:cs="仿宋_GB2312" w:hint="eastAsia"/>
          <w:sz w:val="24"/>
        </w:rPr>
        <w:t>任何与债务人串通参与竞买的行为；我方缴纳的竞买保证金、成交价款均为自有合法资金，不存在非法集资行</w:t>
      </w:r>
      <w:r>
        <w:rPr>
          <w:rFonts w:ascii="仿宋_GB2312" w:eastAsia="仿宋_GB2312" w:hAnsi="仿宋_GB2312" w:cs="仿宋_GB2312" w:hint="eastAsia"/>
          <w:sz w:val="24"/>
        </w:rPr>
        <w:lastRenderedPageBreak/>
        <w:t>为，未接受债务人、担保人及其关联</w:t>
      </w:r>
      <w:proofErr w:type="gramStart"/>
      <w:r>
        <w:rPr>
          <w:rFonts w:ascii="仿宋_GB2312" w:eastAsia="仿宋_GB2312" w:hAnsi="仿宋_GB2312" w:cs="仿宋_GB2312" w:hint="eastAsia"/>
          <w:sz w:val="24"/>
        </w:rPr>
        <w:t>方任何</w:t>
      </w:r>
      <w:proofErr w:type="gramEnd"/>
      <w:r>
        <w:rPr>
          <w:rFonts w:ascii="仿宋_GB2312" w:eastAsia="仿宋_GB2312" w:hAnsi="仿宋_GB2312" w:cs="仿宋_GB2312" w:hint="eastAsia"/>
          <w:sz w:val="24"/>
        </w:rPr>
        <w:t>形式的资金资助；若竞买成功，我方后续不通过资产转让等任何方式协助债务人、担保人逃废债务。</w:t>
      </w:r>
    </w:p>
    <w:p w14:paraId="47DB16AD"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5.我方进一步认可并同意：在竞</w:t>
      </w:r>
      <w:proofErr w:type="gramStart"/>
      <w:r>
        <w:rPr>
          <w:rFonts w:ascii="仿宋_GB2312" w:eastAsia="仿宋_GB2312" w:hAnsi="仿宋_GB2312" w:cs="仿宋_GB2312" w:hint="eastAsia"/>
          <w:sz w:val="24"/>
        </w:rPr>
        <w:t>得目标</w:t>
      </w:r>
      <w:proofErr w:type="gramEnd"/>
      <w:r>
        <w:rPr>
          <w:rFonts w:ascii="仿宋_GB2312" w:eastAsia="仿宋_GB2312" w:hAnsi="仿宋_GB2312" w:cs="仿宋_GB2312" w:hint="eastAsia"/>
          <w:sz w:val="24"/>
        </w:rPr>
        <w:t>资产后，银河资产有权按照其内部管理制度对我方主体资格、资金来源等进行核查。如银河资产发现我方存在主体不适格、资金来源存疑等方面问题，则银河资产有权拒绝签署资产转让协议并办理资产交割，该不签署协议行为</w:t>
      </w:r>
      <w:proofErr w:type="gramStart"/>
      <w:r>
        <w:rPr>
          <w:rFonts w:ascii="仿宋_GB2312" w:eastAsia="仿宋_GB2312" w:hAnsi="仿宋_GB2312" w:cs="仿宋_GB2312" w:hint="eastAsia"/>
          <w:sz w:val="24"/>
        </w:rPr>
        <w:t>不</w:t>
      </w:r>
      <w:proofErr w:type="gramEnd"/>
      <w:r>
        <w:rPr>
          <w:rFonts w:ascii="仿宋_GB2312" w:eastAsia="仿宋_GB2312" w:hAnsi="仿宋_GB2312" w:cs="仿宋_GB2312" w:hint="eastAsia"/>
          <w:sz w:val="24"/>
        </w:rPr>
        <w:t>视为违约。</w:t>
      </w:r>
    </w:p>
    <w:p w14:paraId="3B01B5C7"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6.我方对贵方提供的项目资料内容严格保密，不向任何第三方泄露，不泄露所知转让方的经营信息和商业机密。如我方出现泄密行为，我方自愿承担因此产生的法律后果。</w:t>
      </w:r>
    </w:p>
    <w:p w14:paraId="4BA75F58"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7.我方一旦完成意向受让报名登记且交纳保证金，我方将严格遵守相关交易规则，严格履行受让申请项目交易条件。在竞</w:t>
      </w:r>
      <w:proofErr w:type="gramStart"/>
      <w:r>
        <w:rPr>
          <w:rFonts w:ascii="仿宋_GB2312" w:eastAsia="仿宋_GB2312" w:hAnsi="仿宋_GB2312" w:cs="仿宋_GB2312" w:hint="eastAsia"/>
          <w:sz w:val="24"/>
        </w:rPr>
        <w:t>得目标</w:t>
      </w:r>
      <w:proofErr w:type="gramEnd"/>
      <w:r>
        <w:rPr>
          <w:rFonts w:ascii="仿宋_GB2312" w:eastAsia="仿宋_GB2312" w:hAnsi="仿宋_GB2312" w:cs="仿宋_GB2312" w:hint="eastAsia"/>
          <w:sz w:val="24"/>
        </w:rPr>
        <w:t>资产后，我方将严格按照交易规则及资产转让方要求签署相关交易文件并支付交易对价以及服务费用，配合办理资产过户、接收手续，承担相关税费及欠费。</w:t>
      </w:r>
    </w:p>
    <w:p w14:paraId="6F019AD1"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8.如我方违反上述全部承诺，我方愿意向交易所及银河资产承担违约责任。如我方已交纳保证金，贵方有权对该保证金予以扣收。该保证金不足以弥补贵方损失的，我方有义务进一步承担赔偿责任。同时，银河资产有权采取撤销交易等法律等措施，我方将无条件予以配合。</w:t>
      </w:r>
    </w:p>
    <w:p w14:paraId="2B9D3AB0" w14:textId="77777777" w:rsidR="00F11693" w:rsidRDefault="00000000">
      <w:pPr>
        <w:spacing w:line="360" w:lineRule="auto"/>
        <w:ind w:firstLineChars="221" w:firstLine="530"/>
        <w:rPr>
          <w:rFonts w:ascii="仿宋_GB2312" w:eastAsia="仿宋_GB2312" w:hAnsi="仿宋_GB2312" w:cs="仿宋_GB2312" w:hint="eastAsia"/>
          <w:sz w:val="24"/>
        </w:rPr>
      </w:pPr>
      <w:r>
        <w:rPr>
          <w:rFonts w:ascii="仿宋_GB2312" w:eastAsia="仿宋_GB2312" w:hAnsi="仿宋_GB2312" w:cs="仿宋_GB2312" w:hint="eastAsia"/>
          <w:sz w:val="24"/>
        </w:rPr>
        <w:t>以上承诺不可撤销，特此函告。</w:t>
      </w:r>
    </w:p>
    <w:p w14:paraId="49E14808" w14:textId="77777777" w:rsidR="00F11693" w:rsidRDefault="00F11693">
      <w:pPr>
        <w:spacing w:line="360" w:lineRule="auto"/>
        <w:ind w:firstLineChars="221" w:firstLine="530"/>
        <w:rPr>
          <w:rFonts w:ascii="仿宋_GB2312" w:eastAsia="仿宋_GB2312" w:hAnsi="仿宋_GB2312" w:cs="仿宋_GB2312" w:hint="eastAsia"/>
          <w:sz w:val="24"/>
        </w:rPr>
      </w:pPr>
    </w:p>
    <w:p w14:paraId="6295296E" w14:textId="77777777" w:rsidR="00F11693" w:rsidRDefault="00F11693">
      <w:pPr>
        <w:spacing w:line="360" w:lineRule="auto"/>
        <w:ind w:firstLineChars="221" w:firstLine="530"/>
        <w:rPr>
          <w:rFonts w:ascii="仿宋_GB2312" w:eastAsia="仿宋_GB2312" w:hAnsi="仿宋_GB2312" w:cs="仿宋_GB2312" w:hint="eastAsia"/>
          <w:sz w:val="24"/>
        </w:rPr>
      </w:pPr>
    </w:p>
    <w:p w14:paraId="0F634897" w14:textId="77777777" w:rsidR="00F11693" w:rsidRDefault="00000000">
      <w:pPr>
        <w:spacing w:line="360" w:lineRule="auto"/>
        <w:ind w:firstLineChars="221" w:firstLine="530"/>
        <w:jc w:val="right"/>
        <w:rPr>
          <w:rFonts w:ascii="仿宋_GB2312" w:eastAsia="仿宋_GB2312" w:hAnsi="仿宋_GB2312" w:cs="仿宋_GB2312" w:hint="eastAsia"/>
          <w:sz w:val="24"/>
        </w:rPr>
      </w:pPr>
      <w:r>
        <w:rPr>
          <w:rFonts w:ascii="仿宋_GB2312" w:eastAsia="仿宋_GB2312" w:hAnsi="仿宋_GB2312" w:cs="仿宋_GB2312" w:hint="eastAsia"/>
          <w:sz w:val="24"/>
        </w:rPr>
        <w:t>意向受让方（公章）：</w:t>
      </w:r>
    </w:p>
    <w:p w14:paraId="6EE48459" w14:textId="77777777" w:rsidR="00F11693" w:rsidRDefault="00F11693">
      <w:pPr>
        <w:spacing w:line="360" w:lineRule="auto"/>
        <w:ind w:firstLineChars="221" w:firstLine="530"/>
        <w:jc w:val="right"/>
        <w:rPr>
          <w:rFonts w:ascii="仿宋_GB2312" w:eastAsia="仿宋_GB2312" w:hAnsi="仿宋_GB2312" w:cs="仿宋_GB2312" w:hint="eastAsia"/>
          <w:sz w:val="24"/>
        </w:rPr>
      </w:pPr>
    </w:p>
    <w:p w14:paraId="4FB62CB6" w14:textId="77777777" w:rsidR="00F11693" w:rsidRDefault="00000000">
      <w:pPr>
        <w:spacing w:line="360" w:lineRule="auto"/>
        <w:ind w:firstLineChars="221" w:firstLine="530"/>
        <w:jc w:val="right"/>
        <w:rPr>
          <w:rFonts w:ascii="仿宋_GB2312" w:eastAsia="仿宋_GB2312" w:hAnsi="仿宋_GB2312" w:cs="仿宋_GB2312" w:hint="eastAsia"/>
          <w:sz w:val="24"/>
        </w:rPr>
      </w:pPr>
      <w:r>
        <w:rPr>
          <w:rFonts w:ascii="仿宋_GB2312" w:eastAsia="仿宋_GB2312" w:hAnsi="仿宋_GB2312" w:cs="仿宋_GB2312" w:hint="eastAsia"/>
          <w:sz w:val="24"/>
        </w:rPr>
        <w:t>法定代表人或授权代表（签字或签章）</w:t>
      </w:r>
    </w:p>
    <w:p w14:paraId="1ADE2EFE" w14:textId="77777777" w:rsidR="00F11693" w:rsidRDefault="00F11693">
      <w:pPr>
        <w:spacing w:line="360" w:lineRule="auto"/>
        <w:ind w:firstLineChars="221" w:firstLine="530"/>
        <w:jc w:val="right"/>
        <w:rPr>
          <w:rFonts w:ascii="仿宋_GB2312" w:eastAsia="仿宋_GB2312" w:hAnsi="仿宋_GB2312" w:cs="仿宋_GB2312" w:hint="eastAsia"/>
          <w:sz w:val="24"/>
        </w:rPr>
      </w:pPr>
    </w:p>
    <w:p w14:paraId="58BD76D3" w14:textId="77777777" w:rsidR="00F11693" w:rsidRDefault="00000000">
      <w:pPr>
        <w:spacing w:line="360" w:lineRule="auto"/>
        <w:ind w:firstLineChars="221" w:firstLine="530"/>
        <w:jc w:val="right"/>
        <w:rPr>
          <w:rFonts w:ascii="仿宋_GB2312" w:eastAsia="仿宋_GB2312" w:hAnsi="仿宋_GB2312" w:cs="仿宋_GB2312" w:hint="eastAsia"/>
          <w:sz w:val="24"/>
        </w:rPr>
      </w:pPr>
      <w:r>
        <w:rPr>
          <w:rFonts w:ascii="仿宋_GB2312" w:eastAsia="仿宋_GB2312" w:hAnsi="仿宋_GB2312" w:cs="仿宋_GB2312" w:hint="eastAsia"/>
          <w:sz w:val="24"/>
        </w:rPr>
        <w:t>日期：  年  月  日</w:t>
      </w:r>
    </w:p>
    <w:sectPr w:rsidR="00F11693">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6F2F8" w14:textId="77777777" w:rsidR="00D10C66" w:rsidRDefault="00D10C66">
      <w:r>
        <w:separator/>
      </w:r>
    </w:p>
  </w:endnote>
  <w:endnote w:type="continuationSeparator" w:id="0">
    <w:p w14:paraId="37D414A5" w14:textId="77777777" w:rsidR="00D10C66" w:rsidRDefault="00D10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FangSong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7051175"/>
    </w:sdtPr>
    <w:sdtContent>
      <w:p w14:paraId="35915BB3" w14:textId="77777777" w:rsidR="00F11693" w:rsidRDefault="00000000">
        <w:pPr>
          <w:pStyle w:val="a3"/>
          <w:jc w:val="center"/>
        </w:pPr>
        <w:r>
          <w:fldChar w:fldCharType="begin"/>
        </w:r>
        <w:r>
          <w:instrText>PAGE   \* MERGEFORMAT</w:instrText>
        </w:r>
        <w:r>
          <w:fldChar w:fldCharType="separate"/>
        </w:r>
        <w:r>
          <w:rPr>
            <w:lang w:val="zh-CN"/>
          </w:rPr>
          <w:t>2</w:t>
        </w:r>
        <w:r>
          <w:fldChar w:fldCharType="end"/>
        </w:r>
      </w:p>
    </w:sdtContent>
  </w:sdt>
  <w:p w14:paraId="2477B786" w14:textId="77777777" w:rsidR="00F11693" w:rsidRDefault="00F11693">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4B010" w14:textId="77777777" w:rsidR="00D10C66" w:rsidRDefault="00D10C66">
      <w:r>
        <w:separator/>
      </w:r>
    </w:p>
  </w:footnote>
  <w:footnote w:type="continuationSeparator" w:id="0">
    <w:p w14:paraId="75696079" w14:textId="77777777" w:rsidR="00D10C66" w:rsidRDefault="00D10C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bordersDoNotSurroundHeader/>
  <w:bordersDoNotSurroundFooter/>
  <w:proofState w:spelling="clean" w:grammar="clean"/>
  <w:trackRevision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GWebUrl" w:val="http://loa.galaxyamc.com.cn/sys/attachment/sys_att_main/jg_service.jsp"/>
  </w:docVars>
  <w:rsids>
    <w:rsidRoot w:val="00164DBD"/>
    <w:rsid w:val="000C4361"/>
    <w:rsid w:val="00164DBD"/>
    <w:rsid w:val="002026DE"/>
    <w:rsid w:val="00375E16"/>
    <w:rsid w:val="003A35FD"/>
    <w:rsid w:val="004104D9"/>
    <w:rsid w:val="00622CDB"/>
    <w:rsid w:val="00932BE9"/>
    <w:rsid w:val="0095386A"/>
    <w:rsid w:val="00994645"/>
    <w:rsid w:val="009A21E6"/>
    <w:rsid w:val="00C94EC3"/>
    <w:rsid w:val="00D06B83"/>
    <w:rsid w:val="00D10C66"/>
    <w:rsid w:val="00EA054B"/>
    <w:rsid w:val="00EA4AEE"/>
    <w:rsid w:val="00EC40B1"/>
    <w:rsid w:val="00F11693"/>
    <w:rsid w:val="0F9A5398"/>
    <w:rsid w:val="0FAE2128"/>
    <w:rsid w:val="204A4725"/>
    <w:rsid w:val="237600DD"/>
    <w:rsid w:val="30E45D90"/>
    <w:rsid w:val="3E4A7E4C"/>
    <w:rsid w:val="41EA65D3"/>
    <w:rsid w:val="47A66EAC"/>
    <w:rsid w:val="5C981A0B"/>
    <w:rsid w:val="684E3774"/>
    <w:rsid w:val="6EC35BA6"/>
    <w:rsid w:val="781265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FD2AC5"/>
  <w15:docId w15:val="{13B89F21-8557-4097-B301-D90D73F0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tabs>
        <w:tab w:val="center" w:pos="4153"/>
        <w:tab w:val="right" w:pos="8306"/>
      </w:tabs>
      <w:snapToGrid w:val="0"/>
      <w:jc w:val="center"/>
    </w:pPr>
    <w:rPr>
      <w:sz w:val="18"/>
      <w:szCs w:val="18"/>
    </w:rPr>
  </w:style>
  <w:style w:type="paragraph" w:styleId="a7">
    <w:name w:val="Normal (Web)"/>
    <w:basedOn w:val="a"/>
    <w:uiPriority w:val="99"/>
    <w:semiHidden/>
    <w:unhideWhenUsed/>
    <w:qFormat/>
    <w:rPr>
      <w:sz w:val="24"/>
    </w:rPr>
  </w:style>
  <w:style w:type="character" w:styleId="a8">
    <w:name w:val="Strong"/>
    <w:basedOn w:val="a0"/>
    <w:uiPriority w:val="22"/>
    <w:qFormat/>
    <w:rPr>
      <w:b/>
    </w:rPr>
  </w:style>
  <w:style w:type="character" w:customStyle="1" w:styleId="a6">
    <w:name w:val="页眉 字符"/>
    <w:basedOn w:val="a0"/>
    <w:link w:val="a5"/>
    <w:uiPriority w:val="99"/>
    <w:qFormat/>
    <w:rPr>
      <w:rFonts w:ascii="Times New Roman" w:eastAsia="宋体" w:hAnsi="Times New Roman" w:cs="Times New Roman"/>
      <w:sz w:val="18"/>
      <w:szCs w:val="18"/>
      <w14:ligatures w14:val="none"/>
    </w:rPr>
  </w:style>
  <w:style w:type="character" w:customStyle="1" w:styleId="a4">
    <w:name w:val="页脚 字符"/>
    <w:basedOn w:val="a0"/>
    <w:link w:val="a3"/>
    <w:uiPriority w:val="99"/>
    <w:qFormat/>
    <w:rPr>
      <w:rFonts w:ascii="Times New Roman" w:eastAsia="宋体" w:hAnsi="Times New Roman" w:cs="Times New Roman"/>
      <w:sz w:val="18"/>
      <w:szCs w:val="18"/>
      <w14:ligatures w14:val="none"/>
    </w:rPr>
  </w:style>
  <w:style w:type="paragraph" w:styleId="a9">
    <w:name w:val="Revision"/>
    <w:hidden/>
    <w:uiPriority w:val="99"/>
    <w:unhideWhenUsed/>
    <w:rsid w:val="004104D9"/>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744</Words>
  <Characters>745</Characters>
  <Application>Microsoft Office Word</Application>
  <DocSecurity>0</DocSecurity>
  <Lines>28</Lines>
  <Paragraphs>17</Paragraphs>
  <ScaleCrop>false</ScaleCrop>
  <Company/>
  <LinksUpToDate>false</LinksUpToDate>
  <CharactersWithSpaces>1472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卢杰</dc:creator>
  <cp:lastModifiedBy>Curry Stephen</cp:lastModifiedBy>
  <cp:revision>5</cp:revision>
  <dcterms:created xsi:type="dcterms:W3CDTF">2024-12-11T06:07:00Z</dcterms:created>
  <dcterms:modified xsi:type="dcterms:W3CDTF">2026-04-09T05:26:00Z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2052-11.8.2.11813</vt:lpwstr>
  </property>
  <property fmtid="{D5CDD505-2E9C-101B-9397-08002B2CF9AE}" pid="3" name="ICV">
    <vt:lpwstr>1BE404F61A814F1BB6779D59135580E4</vt:lpwstr>
  </property>
</Properties>
</file>