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4789C9">
      <w:pPr>
        <w:rPr>
          <w:color w:val="auto"/>
          <w:sz w:val="28"/>
          <w:szCs w:val="28"/>
          <w:highlight w:val="none"/>
        </w:rPr>
      </w:pPr>
      <w:bookmarkStart w:id="0" w:name="_GoBack"/>
      <w:bookmarkEnd w:id="0"/>
      <w:r>
        <w:rPr>
          <w:rFonts w:hint="eastAsia"/>
          <w:color w:val="auto"/>
          <w:sz w:val="28"/>
          <w:szCs w:val="28"/>
          <w:highlight w:val="none"/>
        </w:rPr>
        <w:t>合同编号：</w:t>
      </w:r>
    </w:p>
    <w:p w14:paraId="69AF5DF4">
      <w:pPr>
        <w:spacing w:line="360" w:lineRule="auto"/>
        <w:jc w:val="center"/>
        <w:rPr>
          <w:rFonts w:hint="eastAsia" w:ascii="宋体" w:hAnsi="宋体"/>
          <w:b/>
          <w:color w:val="auto"/>
          <w:sz w:val="44"/>
          <w:szCs w:val="44"/>
        </w:rPr>
      </w:pPr>
    </w:p>
    <w:p w14:paraId="0A94711F">
      <w:pPr>
        <w:spacing w:line="360" w:lineRule="auto"/>
        <w:jc w:val="center"/>
        <w:rPr>
          <w:rFonts w:ascii="宋体" w:hAnsi="宋体"/>
          <w:b/>
          <w:color w:val="auto"/>
          <w:sz w:val="44"/>
          <w:szCs w:val="44"/>
        </w:rPr>
      </w:pPr>
      <w:r>
        <w:rPr>
          <w:rFonts w:hint="eastAsia" w:ascii="宋体" w:hAnsi="宋体"/>
          <w:b/>
          <w:color w:val="auto"/>
          <w:sz w:val="44"/>
          <w:szCs w:val="44"/>
        </w:rPr>
        <w:t>物业管理服务合同</w:t>
      </w:r>
    </w:p>
    <w:p w14:paraId="7F8DB702">
      <w:pPr>
        <w:jc w:val="center"/>
        <w:rPr>
          <w:color w:val="auto"/>
          <w:sz w:val="24"/>
          <w:szCs w:val="24"/>
        </w:rPr>
      </w:pPr>
      <w:r>
        <w:rPr>
          <w:rFonts w:hint="eastAsia"/>
          <w:color w:val="auto"/>
          <w:sz w:val="24"/>
          <w:szCs w:val="24"/>
        </w:rPr>
        <w:t>（</w:t>
      </w:r>
      <w:r>
        <w:rPr>
          <w:rFonts w:hint="eastAsia" w:ascii="宋体" w:hAnsi="宋体" w:cs="宋体"/>
          <w:color w:val="auto"/>
          <w:sz w:val="24"/>
          <w:szCs w:val="24"/>
          <w:lang w:val="en-US" w:eastAsia="zh-CN"/>
        </w:rPr>
        <w:t>2024年</w:t>
      </w:r>
      <w:r>
        <w:rPr>
          <w:rFonts w:hint="eastAsia" w:ascii="宋体" w:hAnsi="宋体" w:cs="宋体"/>
          <w:color w:val="auto"/>
          <w:sz w:val="24"/>
          <w:szCs w:val="24"/>
          <w:u w:val="single"/>
          <w:lang w:val="en-US" w:eastAsia="zh-CN"/>
        </w:rPr>
        <w:t>主题商城</w:t>
      </w:r>
      <w:r>
        <w:rPr>
          <w:rFonts w:hint="eastAsia"/>
          <w:color w:val="auto"/>
          <w:sz w:val="24"/>
          <w:szCs w:val="24"/>
        </w:rPr>
        <w:t>版本）</w:t>
      </w:r>
    </w:p>
    <w:p w14:paraId="47120AFF">
      <w:pPr>
        <w:spacing w:line="840" w:lineRule="auto"/>
        <w:rPr>
          <w:rFonts w:ascii="宋体" w:hAnsi="宋体"/>
          <w:color w:val="auto"/>
          <w:sz w:val="28"/>
        </w:rPr>
      </w:pPr>
      <w:r>
        <w:rPr>
          <w:rFonts w:ascii="宋体" w:hAnsi="宋体"/>
          <w:color w:val="auto"/>
          <w:sz w:val="28"/>
        </w:rPr>
        <w:t>甲</w:t>
      </w:r>
      <w:r>
        <w:rPr>
          <w:rFonts w:hint="eastAsia" w:ascii="宋体" w:hAnsi="宋体"/>
          <w:color w:val="auto"/>
          <w:sz w:val="28"/>
          <w:lang w:val="en-US" w:eastAsia="zh-CN"/>
        </w:rPr>
        <w:t xml:space="preserve">  </w:t>
      </w:r>
      <w:r>
        <w:rPr>
          <w:rFonts w:ascii="宋体" w:hAnsi="宋体"/>
          <w:color w:val="auto"/>
          <w:sz w:val="28"/>
        </w:rPr>
        <w:t xml:space="preserve">方： </w:t>
      </w:r>
    </w:p>
    <w:p w14:paraId="6B5796D3">
      <w:pPr>
        <w:spacing w:line="840" w:lineRule="auto"/>
        <w:rPr>
          <w:rFonts w:ascii="宋体" w:hAnsi="宋体"/>
          <w:color w:val="auto"/>
          <w:sz w:val="28"/>
        </w:rPr>
      </w:pPr>
      <w:r>
        <w:rPr>
          <w:rFonts w:hint="eastAsia" w:ascii="宋体" w:hAnsi="宋体"/>
          <w:color w:val="auto"/>
          <w:sz w:val="28"/>
          <w:lang w:val="en-US" w:eastAsia="zh-CN"/>
        </w:rPr>
        <w:t>联系</w:t>
      </w:r>
      <w:r>
        <w:rPr>
          <w:rFonts w:ascii="宋体" w:hAnsi="宋体"/>
          <w:color w:val="auto"/>
          <w:sz w:val="28"/>
        </w:rPr>
        <w:t>地址：</w:t>
      </w:r>
      <w:r>
        <w:rPr>
          <w:rFonts w:hint="eastAsia" w:ascii="宋体" w:hAnsi="宋体"/>
          <w:color w:val="auto"/>
          <w:sz w:val="28"/>
        </w:rPr>
        <w:t xml:space="preserve"> </w:t>
      </w:r>
    </w:p>
    <w:p w14:paraId="4791E61B">
      <w:pPr>
        <w:spacing w:line="840" w:lineRule="auto"/>
        <w:rPr>
          <w:rFonts w:ascii="宋体" w:hAnsi="宋体"/>
          <w:color w:val="auto"/>
          <w:sz w:val="28"/>
        </w:rPr>
      </w:pPr>
      <w:r>
        <w:rPr>
          <w:rFonts w:hint="eastAsia" w:ascii="宋体" w:hAnsi="宋体"/>
          <w:color w:val="auto"/>
          <w:sz w:val="28"/>
          <w:lang w:val="en-US" w:eastAsia="zh-CN"/>
        </w:rPr>
        <w:t>联系</w:t>
      </w:r>
      <w:r>
        <w:rPr>
          <w:rFonts w:ascii="宋体" w:hAnsi="宋体"/>
          <w:color w:val="auto"/>
          <w:sz w:val="28"/>
        </w:rPr>
        <w:t>电话：</w:t>
      </w:r>
    </w:p>
    <w:p w14:paraId="19D1D065">
      <w:pPr>
        <w:spacing w:line="840" w:lineRule="auto"/>
        <w:rPr>
          <w:rFonts w:hint="eastAsia" w:ascii="宋体" w:hAnsi="宋体"/>
          <w:color w:val="auto"/>
          <w:sz w:val="28"/>
          <w:szCs w:val="28"/>
          <w:highlight w:val="none"/>
          <w:lang w:val="en-US" w:eastAsia="zh-CN"/>
        </w:rPr>
      </w:pPr>
      <w:r>
        <w:rPr>
          <w:rFonts w:ascii="宋体" w:hAnsi="宋体"/>
          <w:color w:val="auto"/>
          <w:sz w:val="28"/>
        </w:rPr>
        <w:t>乙</w:t>
      </w:r>
      <w:r>
        <w:rPr>
          <w:rFonts w:hint="eastAsia" w:ascii="宋体" w:hAnsi="宋体"/>
          <w:color w:val="auto"/>
          <w:sz w:val="28"/>
          <w:lang w:val="en-US" w:eastAsia="zh-CN"/>
        </w:rPr>
        <w:t xml:space="preserve">  </w:t>
      </w:r>
      <w:r>
        <w:rPr>
          <w:rFonts w:ascii="宋体" w:hAnsi="宋体"/>
          <w:color w:val="auto"/>
          <w:sz w:val="28"/>
        </w:rPr>
        <w:t>方：</w:t>
      </w:r>
    </w:p>
    <w:p w14:paraId="497F7C9D">
      <w:pPr>
        <w:spacing w:line="840" w:lineRule="auto"/>
        <w:rPr>
          <w:rFonts w:hint="eastAsia" w:ascii="宋体" w:hAnsi="宋体"/>
          <w:color w:val="auto"/>
          <w:sz w:val="28"/>
          <w:szCs w:val="28"/>
          <w:highlight w:val="none"/>
          <w:lang w:val="en-US" w:eastAsia="zh-CN"/>
        </w:rPr>
      </w:pPr>
      <w:r>
        <w:rPr>
          <w:rFonts w:hint="eastAsia" w:ascii="宋体" w:hAnsi="宋体"/>
          <w:color w:val="auto"/>
          <w:sz w:val="28"/>
          <w:szCs w:val="28"/>
          <w:highlight w:val="none"/>
          <w:lang w:val="en-US" w:eastAsia="zh-CN"/>
        </w:rPr>
        <w:t>法定代表人姓名：</w:t>
      </w:r>
    </w:p>
    <w:p w14:paraId="4011EB95">
      <w:pPr>
        <w:spacing w:line="840" w:lineRule="auto"/>
        <w:rPr>
          <w:rFonts w:hint="default" w:ascii="宋体" w:hAnsi="宋体" w:eastAsia="宋体"/>
          <w:color w:val="auto"/>
          <w:sz w:val="28"/>
          <w:szCs w:val="28"/>
          <w:highlight w:val="none"/>
          <w:lang w:val="en-US" w:eastAsia="zh-CN"/>
        </w:rPr>
      </w:pPr>
      <w:r>
        <w:rPr>
          <w:rFonts w:ascii="宋体" w:hAnsi="宋体"/>
          <w:color w:val="auto"/>
          <w:sz w:val="28"/>
          <w:szCs w:val="28"/>
          <w:highlight w:val="none"/>
        </w:rPr>
        <w:t>身份证</w:t>
      </w:r>
      <w:r>
        <w:rPr>
          <w:rFonts w:hint="eastAsia" w:ascii="宋体" w:hAnsi="宋体"/>
          <w:color w:val="auto"/>
          <w:sz w:val="28"/>
          <w:szCs w:val="28"/>
          <w:highlight w:val="none"/>
        </w:rPr>
        <w:t>号码</w:t>
      </w:r>
      <w:r>
        <w:rPr>
          <w:rFonts w:hint="eastAsia" w:ascii="宋体" w:hAnsi="宋体"/>
          <w:color w:val="auto"/>
          <w:sz w:val="28"/>
          <w:szCs w:val="28"/>
          <w:highlight w:val="none"/>
          <w:lang w:val="en-US" w:eastAsia="zh-CN"/>
        </w:rPr>
        <w:t>/营业执照编号</w:t>
      </w:r>
      <w:r>
        <w:rPr>
          <w:rFonts w:ascii="宋体" w:hAnsi="宋体"/>
          <w:color w:val="auto"/>
          <w:sz w:val="28"/>
          <w:szCs w:val="28"/>
          <w:highlight w:val="none"/>
        </w:rPr>
        <w:t>：</w:t>
      </w:r>
    </w:p>
    <w:p w14:paraId="0170C85A">
      <w:pPr>
        <w:spacing w:line="840" w:lineRule="auto"/>
        <w:rPr>
          <w:rFonts w:hint="eastAsia" w:ascii="宋体" w:hAnsi="宋体"/>
          <w:color w:val="auto"/>
          <w:sz w:val="28"/>
          <w:highlight w:val="none"/>
          <w:lang w:val="en-US" w:eastAsia="zh-CN"/>
        </w:rPr>
      </w:pPr>
      <w:r>
        <w:rPr>
          <w:rFonts w:hint="eastAsia" w:ascii="宋体" w:hAnsi="宋体"/>
          <w:color w:val="auto"/>
          <w:sz w:val="28"/>
          <w:highlight w:val="none"/>
          <w:lang w:val="en-US" w:eastAsia="zh-CN"/>
        </w:rPr>
        <w:t>联系地址：</w:t>
      </w:r>
    </w:p>
    <w:p w14:paraId="626B7177">
      <w:pPr>
        <w:spacing w:line="840" w:lineRule="auto"/>
        <w:rPr>
          <w:rFonts w:ascii="宋体" w:hAnsi="宋体"/>
          <w:color w:val="auto"/>
          <w:sz w:val="28"/>
        </w:rPr>
      </w:pPr>
      <w:r>
        <w:rPr>
          <w:rFonts w:hint="eastAsia" w:ascii="宋体" w:hAnsi="宋体"/>
          <w:color w:val="auto"/>
          <w:sz w:val="28"/>
          <w:lang w:val="en-US" w:eastAsia="zh-CN"/>
        </w:rPr>
        <w:t>联系</w:t>
      </w:r>
      <w:r>
        <w:rPr>
          <w:rFonts w:ascii="宋体" w:hAnsi="宋体"/>
          <w:color w:val="auto"/>
          <w:sz w:val="28"/>
        </w:rPr>
        <w:t>电话：</w:t>
      </w:r>
    </w:p>
    <w:p w14:paraId="58ED6FF0">
      <w:pPr>
        <w:spacing w:line="900" w:lineRule="atLeast"/>
        <w:rPr>
          <w:rFonts w:ascii="宋体" w:hAnsi="宋体"/>
          <w:color w:val="auto"/>
          <w:sz w:val="28"/>
        </w:rPr>
      </w:pPr>
    </w:p>
    <w:p w14:paraId="3286A234">
      <w:pPr>
        <w:tabs>
          <w:tab w:val="left" w:pos="0"/>
          <w:tab w:val="left" w:pos="1020"/>
        </w:tabs>
        <w:spacing w:line="312" w:lineRule="auto"/>
        <w:ind w:firstLine="480" w:firstLineChars="200"/>
        <w:rPr>
          <w:rFonts w:ascii="宋体" w:hAnsi="宋体"/>
          <w:color w:val="auto"/>
          <w:sz w:val="24"/>
          <w:szCs w:val="24"/>
        </w:rPr>
      </w:pPr>
      <w:r>
        <w:rPr>
          <w:rFonts w:hint="eastAsia" w:ascii="宋体" w:hAnsi="宋体"/>
          <w:color w:val="auto"/>
          <w:sz w:val="24"/>
          <w:szCs w:val="24"/>
        </w:rPr>
        <w:t>鉴于甲乙双方就</w:t>
      </w:r>
      <w:r>
        <w:rPr>
          <w:rFonts w:hint="eastAsia" w:ascii="宋体" w:hAnsi="宋体"/>
          <w:color w:val="auto"/>
          <w:sz w:val="24"/>
          <w:szCs w:val="24"/>
          <w:lang w:val="en-US" w:eastAsia="zh-CN"/>
        </w:rPr>
        <w:t>广州市</w:t>
      </w:r>
      <w:r>
        <w:rPr>
          <w:rFonts w:hint="eastAsia" w:ascii="宋体" w:hAnsi="宋体"/>
          <w:color w:val="auto"/>
          <w:sz w:val="24"/>
          <w:szCs w:val="24"/>
          <w:u w:val="single"/>
          <w:lang w:val="en-US" w:eastAsia="zh-CN"/>
        </w:rPr>
        <w:t xml:space="preserve"> </w:t>
      </w:r>
      <w:r>
        <w:rPr>
          <w:rFonts w:ascii="宋体" w:hAnsi="宋体"/>
          <w:color w:val="auto"/>
          <w:sz w:val="24"/>
          <w:szCs w:val="24"/>
          <w:u w:val="single"/>
        </w:rPr>
        <w:t xml:space="preserve">   </w:t>
      </w:r>
      <w:r>
        <w:rPr>
          <w:rFonts w:hint="eastAsia" w:ascii="宋体" w:hAnsi="宋体"/>
          <w:color w:val="auto"/>
          <w:sz w:val="24"/>
          <w:szCs w:val="24"/>
          <w:u w:val="none"/>
          <w:lang w:val="en-US" w:eastAsia="zh-CN"/>
        </w:rPr>
        <w:t>区</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 xml:space="preserve"> </w:t>
      </w:r>
      <w:r>
        <w:rPr>
          <w:rFonts w:ascii="宋体" w:hAnsi="宋体"/>
          <w:color w:val="auto"/>
          <w:sz w:val="24"/>
          <w:szCs w:val="24"/>
        </w:rPr>
        <w:t>路</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ascii="宋体" w:hAnsi="宋体"/>
          <w:color w:val="auto"/>
          <w:sz w:val="24"/>
          <w:szCs w:val="24"/>
        </w:rPr>
        <w:t>号</w:t>
      </w:r>
      <w:r>
        <w:rPr>
          <w:rFonts w:ascii="宋体" w:hAnsi="宋体"/>
          <w:color w:val="auto"/>
          <w:sz w:val="24"/>
          <w:szCs w:val="24"/>
          <w:u w:val="single"/>
        </w:rPr>
        <w:t xml:space="preserve">         </w:t>
      </w:r>
      <w:r>
        <w:rPr>
          <w:rFonts w:ascii="宋体" w:hAnsi="宋体"/>
          <w:color w:val="auto"/>
          <w:sz w:val="24"/>
          <w:szCs w:val="24"/>
        </w:rPr>
        <w:t>（</w:t>
      </w:r>
      <w:r>
        <w:rPr>
          <w:rFonts w:hint="eastAsia" w:ascii="宋体" w:hAnsi="宋体"/>
          <w:color w:val="auto"/>
          <w:sz w:val="24"/>
          <w:szCs w:val="24"/>
        </w:rPr>
        <w:t>下称本物业</w:t>
      </w:r>
      <w:r>
        <w:rPr>
          <w:rFonts w:ascii="宋体" w:hAnsi="宋体"/>
          <w:color w:val="auto"/>
          <w:sz w:val="24"/>
          <w:szCs w:val="24"/>
        </w:rPr>
        <w:t>）</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层（楼）</w:t>
      </w:r>
      <w:r>
        <w:rPr>
          <w:rFonts w:ascii="宋体" w:hAnsi="宋体"/>
          <w:color w:val="auto"/>
          <w:sz w:val="24"/>
          <w:szCs w:val="24"/>
          <w:u w:val="single"/>
        </w:rPr>
        <w:t xml:space="preserve">      </w:t>
      </w:r>
      <w:r>
        <w:rPr>
          <w:rFonts w:hint="eastAsia" w:ascii="宋体" w:hAnsi="宋体"/>
          <w:color w:val="auto"/>
          <w:sz w:val="24"/>
          <w:szCs w:val="24"/>
          <w:u w:val="none"/>
          <w:lang w:val="en-US" w:eastAsia="zh-CN"/>
        </w:rPr>
        <w:t>铺</w:t>
      </w:r>
      <w:r>
        <w:rPr>
          <w:rFonts w:hint="eastAsia" w:ascii="宋体" w:hAnsi="宋体"/>
          <w:color w:val="auto"/>
          <w:sz w:val="24"/>
          <w:szCs w:val="24"/>
        </w:rPr>
        <w:t>物业签订了</w:t>
      </w:r>
      <w:r>
        <w:rPr>
          <w:rFonts w:hint="eastAsia" w:ascii="宋体" w:hAnsi="宋体"/>
          <w:color w:val="auto"/>
          <w:sz w:val="24"/>
          <w:szCs w:val="24"/>
          <w:u w:val="single"/>
          <w:lang w:val="en-US" w:eastAsia="zh-CN"/>
        </w:rPr>
        <w:t>《物业租赁合同》</w:t>
      </w:r>
      <w:r>
        <w:rPr>
          <w:rFonts w:hint="eastAsia" w:ascii="宋体" w:hAnsi="宋体"/>
          <w:color w:val="auto"/>
          <w:sz w:val="24"/>
          <w:szCs w:val="24"/>
        </w:rPr>
        <w:t>，由乙方向甲方承租上述物业，为维护甲、乙双方的合法权益，明确各自在物业管理中的权利和义务，共同确保经营场地的安全和经营顺利进行，根据有关法律、法规，在自愿、平等、协商一致的基础上，甲、乙双方确认并同意订立《物业管理服务合同》（下称“合同”）如下：</w:t>
      </w:r>
    </w:p>
    <w:p w14:paraId="00410F73">
      <w:pPr>
        <w:tabs>
          <w:tab w:val="left" w:pos="0"/>
          <w:tab w:val="left" w:pos="1020"/>
        </w:tabs>
        <w:spacing w:line="312" w:lineRule="auto"/>
        <w:rPr>
          <w:rFonts w:ascii="宋体" w:hAnsi="宋体"/>
          <w:color w:val="auto"/>
          <w:sz w:val="24"/>
          <w:szCs w:val="24"/>
        </w:rPr>
      </w:pPr>
    </w:p>
    <w:p w14:paraId="567713FD">
      <w:pPr>
        <w:numPr>
          <w:ilvl w:val="-1"/>
          <w:numId w:val="0"/>
        </w:numPr>
        <w:spacing w:line="312" w:lineRule="auto"/>
        <w:ind w:left="0" w:firstLine="482" w:firstLineChars="200"/>
        <w:rPr>
          <w:rFonts w:ascii="宋体" w:hAnsi="宋体"/>
          <w:b/>
          <w:bCs/>
          <w:color w:val="auto"/>
          <w:sz w:val="24"/>
          <w:szCs w:val="24"/>
        </w:rPr>
      </w:pPr>
      <w:r>
        <w:rPr>
          <w:rFonts w:hint="eastAsia" w:ascii="宋体" w:hAnsi="宋体"/>
          <w:b/>
          <w:bCs/>
          <w:color w:val="auto"/>
          <w:sz w:val="24"/>
          <w:szCs w:val="24"/>
          <w:lang w:val="en-US" w:eastAsia="zh-CN"/>
        </w:rPr>
        <w:t>一、</w:t>
      </w:r>
      <w:r>
        <w:rPr>
          <w:rFonts w:hint="eastAsia" w:ascii="宋体" w:hAnsi="宋体"/>
          <w:b/>
          <w:bCs/>
          <w:color w:val="auto"/>
          <w:sz w:val="24"/>
          <w:szCs w:val="24"/>
        </w:rPr>
        <w:t>乙方（承租）物业位置、面积及用途</w:t>
      </w:r>
    </w:p>
    <w:p w14:paraId="2E06CF97">
      <w:pPr>
        <w:numPr>
          <w:ilvl w:val="-1"/>
          <w:numId w:val="0"/>
        </w:numPr>
        <w:spacing w:line="312" w:lineRule="auto"/>
        <w:ind w:firstLine="480" w:firstLineChars="200"/>
        <w:rPr>
          <w:rFonts w:hint="eastAsia"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一</w:t>
      </w:r>
      <w:r>
        <w:rPr>
          <w:rFonts w:hint="eastAsia" w:ascii="宋体" w:hAnsi="宋体"/>
          <w:color w:val="auto"/>
          <w:sz w:val="24"/>
          <w:szCs w:val="24"/>
          <w:lang w:eastAsia="zh-CN"/>
        </w:rPr>
        <w:t>）</w:t>
      </w:r>
      <w:r>
        <w:rPr>
          <w:rFonts w:hint="eastAsia" w:ascii="宋体" w:hAnsi="宋体"/>
          <w:color w:val="auto"/>
          <w:sz w:val="24"/>
          <w:szCs w:val="24"/>
        </w:rPr>
        <w:t>物业位置：</w:t>
      </w:r>
      <w:r>
        <w:rPr>
          <w:rFonts w:hint="eastAsia" w:ascii="宋体" w:hAnsi="宋体"/>
          <w:color w:val="auto"/>
          <w:sz w:val="24"/>
          <w:szCs w:val="24"/>
          <w:lang w:val="en-US" w:eastAsia="zh-CN"/>
        </w:rPr>
        <w:t>广州市</w:t>
      </w:r>
      <w:r>
        <w:rPr>
          <w:rFonts w:hint="eastAsia" w:ascii="宋体" w:hAnsi="宋体"/>
          <w:color w:val="auto"/>
          <w:sz w:val="24"/>
          <w:szCs w:val="24"/>
          <w:u w:val="single"/>
          <w:lang w:val="en-US" w:eastAsia="zh-CN"/>
        </w:rPr>
        <w:t xml:space="preserve"> </w:t>
      </w:r>
      <w:r>
        <w:rPr>
          <w:rFonts w:ascii="宋体" w:hAnsi="宋体"/>
          <w:color w:val="auto"/>
          <w:sz w:val="24"/>
          <w:szCs w:val="24"/>
          <w:u w:val="single"/>
        </w:rPr>
        <w:t xml:space="preserve">   </w:t>
      </w:r>
      <w:r>
        <w:rPr>
          <w:rFonts w:hint="eastAsia" w:ascii="宋体" w:hAnsi="宋体"/>
          <w:color w:val="auto"/>
          <w:sz w:val="24"/>
          <w:szCs w:val="24"/>
          <w:u w:val="none"/>
          <w:lang w:val="en-US" w:eastAsia="zh-CN"/>
        </w:rPr>
        <w:t>区</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 xml:space="preserve"> </w:t>
      </w:r>
      <w:r>
        <w:rPr>
          <w:rFonts w:hint="eastAsia" w:ascii="宋体" w:hAnsi="宋体"/>
          <w:color w:val="auto"/>
          <w:sz w:val="24"/>
          <w:szCs w:val="24"/>
        </w:rPr>
        <w:t>路</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hint="eastAsia" w:ascii="宋体" w:hAnsi="宋体"/>
          <w:color w:val="auto"/>
          <w:sz w:val="24"/>
          <w:szCs w:val="24"/>
        </w:rPr>
        <w:t>号</w:t>
      </w:r>
      <w:r>
        <w:rPr>
          <w:rFonts w:hint="eastAsia" w:ascii="宋体" w:hAnsi="宋体"/>
          <w:color w:val="auto"/>
          <w:sz w:val="24"/>
          <w:szCs w:val="24"/>
          <w:u w:val="single"/>
        </w:rPr>
        <w:t xml:space="preserve">                  </w:t>
      </w:r>
      <w:r>
        <w:rPr>
          <w:rFonts w:hint="eastAsia" w:ascii="宋体" w:hAnsi="宋体"/>
          <w:color w:val="auto"/>
          <w:sz w:val="24"/>
          <w:szCs w:val="24"/>
        </w:rPr>
        <w:t>（市场/物业名称）</w:t>
      </w:r>
      <w:r>
        <w:rPr>
          <w:rFonts w:hint="eastAsia" w:ascii="宋体" w:hAnsi="宋体"/>
          <w:color w:val="auto"/>
          <w:sz w:val="24"/>
          <w:szCs w:val="24"/>
          <w:u w:val="single"/>
        </w:rPr>
        <w:t xml:space="preserve">     </w:t>
      </w:r>
      <w:r>
        <w:rPr>
          <w:rFonts w:hint="eastAsia" w:ascii="宋体" w:hAnsi="宋体"/>
          <w:color w:val="auto"/>
          <w:sz w:val="24"/>
          <w:szCs w:val="24"/>
        </w:rPr>
        <w:t>层（楼）</w:t>
      </w:r>
      <w:r>
        <w:rPr>
          <w:rFonts w:hint="eastAsia" w:ascii="宋体" w:hAnsi="宋体"/>
          <w:color w:val="auto"/>
          <w:sz w:val="24"/>
          <w:szCs w:val="24"/>
          <w:u w:val="single"/>
        </w:rPr>
        <w:t xml:space="preserve">     </w:t>
      </w:r>
      <w:r>
        <w:rPr>
          <w:rFonts w:hint="eastAsia" w:ascii="宋体" w:hAnsi="宋体"/>
          <w:color w:val="auto"/>
          <w:sz w:val="24"/>
          <w:szCs w:val="24"/>
          <w:lang w:val="en-US" w:eastAsia="zh-CN"/>
        </w:rPr>
        <w:t>铺</w:t>
      </w:r>
      <w:r>
        <w:rPr>
          <w:rFonts w:hint="eastAsia" w:ascii="宋体" w:hAnsi="宋体"/>
          <w:color w:val="auto"/>
          <w:sz w:val="24"/>
          <w:szCs w:val="24"/>
        </w:rPr>
        <w:t>作为经营场地使用，建筑面积</w:t>
      </w:r>
    </w:p>
    <w:p w14:paraId="31B541A5">
      <w:pPr>
        <w:numPr>
          <w:ilvl w:val="-1"/>
          <w:numId w:val="0"/>
        </w:numPr>
        <w:spacing w:line="312" w:lineRule="auto"/>
        <w:ind w:firstLine="0" w:firstLineChars="0"/>
        <w:rPr>
          <w:rFonts w:ascii="宋体" w:hAnsi="宋体"/>
          <w:color w:val="auto"/>
          <w:sz w:val="24"/>
          <w:szCs w:val="24"/>
        </w:rPr>
      </w:pPr>
      <w:r>
        <w:rPr>
          <w:rFonts w:hint="eastAsia" w:ascii="宋体" w:hAnsi="宋体"/>
          <w:color w:val="auto"/>
          <w:sz w:val="24"/>
          <w:szCs w:val="24"/>
        </w:rPr>
        <w:t>为</w:t>
      </w:r>
      <w:r>
        <w:rPr>
          <w:rFonts w:hint="eastAsia" w:ascii="宋体" w:hAnsi="宋体"/>
          <w:color w:val="auto"/>
          <w:sz w:val="24"/>
          <w:szCs w:val="24"/>
          <w:u w:val="single"/>
        </w:rPr>
        <w:t xml:space="preserve">     </w:t>
      </w:r>
      <w:r>
        <w:rPr>
          <w:rFonts w:hint="eastAsia" w:ascii="宋体" w:hAnsi="宋体"/>
          <w:color w:val="auto"/>
          <w:sz w:val="24"/>
          <w:szCs w:val="24"/>
        </w:rPr>
        <w:t>平方米（下称该物业）。如测绘面积与合同约定面积不符的，管理费不因此作调整。</w:t>
      </w:r>
    </w:p>
    <w:p w14:paraId="502E7747">
      <w:pPr>
        <w:spacing w:line="312" w:lineRule="auto"/>
        <w:ind w:firstLine="600" w:firstLineChars="25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二</w:t>
      </w:r>
      <w:r>
        <w:rPr>
          <w:rFonts w:hint="eastAsia" w:ascii="宋体" w:hAnsi="宋体"/>
          <w:color w:val="auto"/>
          <w:sz w:val="24"/>
          <w:szCs w:val="24"/>
          <w:lang w:eastAsia="zh-CN"/>
        </w:rPr>
        <w:t>）</w:t>
      </w:r>
      <w:r>
        <w:rPr>
          <w:rFonts w:hint="eastAsia" w:ascii="宋体" w:hAnsi="宋体"/>
          <w:color w:val="auto"/>
          <w:sz w:val="24"/>
          <w:szCs w:val="24"/>
        </w:rPr>
        <w:t>用途：乙方承诺，在本合同有效期内，该物业只作为经营</w:t>
      </w:r>
      <w:r>
        <w:rPr>
          <w:rFonts w:hint="eastAsia" w:ascii="宋体" w:hAnsi="宋体"/>
          <w:color w:val="auto"/>
          <w:sz w:val="24"/>
          <w:szCs w:val="24"/>
          <w:u w:val="single"/>
        </w:rPr>
        <w:t xml:space="preserve">    </w:t>
      </w:r>
      <w:r>
        <w:rPr>
          <w:rFonts w:hint="eastAsia" w:ascii="宋体" w:hAnsi="宋体"/>
          <w:color w:val="auto"/>
          <w:sz w:val="24"/>
          <w:szCs w:val="24"/>
        </w:rPr>
        <w:t>用途，乙方同意该物业的使用应符合甲方经营管理的</w:t>
      </w:r>
      <w:r>
        <w:rPr>
          <w:rFonts w:hint="eastAsia" w:ascii="宋体" w:hAnsi="宋体"/>
          <w:color w:val="auto"/>
          <w:sz w:val="24"/>
          <w:szCs w:val="24"/>
          <w:u w:val="single"/>
        </w:rPr>
        <w:t xml:space="preserve">      </w:t>
      </w:r>
      <w:r>
        <w:rPr>
          <w:rFonts w:hint="eastAsia" w:ascii="宋体" w:hAnsi="宋体"/>
          <w:color w:val="auto"/>
          <w:sz w:val="24"/>
          <w:szCs w:val="24"/>
        </w:rPr>
        <w:t>整体经营模式要求。</w:t>
      </w:r>
    </w:p>
    <w:p w14:paraId="2291D21E">
      <w:pPr>
        <w:numPr>
          <w:ilvl w:val="-1"/>
          <w:numId w:val="0"/>
        </w:numPr>
        <w:spacing w:line="312" w:lineRule="auto"/>
        <w:ind w:left="0" w:firstLine="0"/>
        <w:rPr>
          <w:rFonts w:hint="eastAsia" w:ascii="宋体" w:hAnsi="宋体"/>
          <w:b/>
          <w:bCs/>
          <w:color w:val="auto"/>
          <w:sz w:val="24"/>
          <w:szCs w:val="24"/>
          <w:lang w:val="en-US" w:eastAsia="zh-CN"/>
        </w:rPr>
      </w:pPr>
    </w:p>
    <w:p w14:paraId="7EBC89A0">
      <w:pPr>
        <w:numPr>
          <w:ilvl w:val="-1"/>
          <w:numId w:val="0"/>
        </w:numPr>
        <w:spacing w:line="312" w:lineRule="auto"/>
        <w:ind w:left="0" w:firstLine="482" w:firstLineChars="200"/>
        <w:rPr>
          <w:rFonts w:ascii="宋体" w:hAnsi="宋体"/>
          <w:b/>
          <w:bCs/>
          <w:color w:val="auto"/>
          <w:sz w:val="24"/>
          <w:szCs w:val="24"/>
        </w:rPr>
      </w:pPr>
      <w:r>
        <w:rPr>
          <w:rFonts w:hint="eastAsia" w:ascii="宋体" w:hAnsi="宋体"/>
          <w:b/>
          <w:bCs/>
          <w:color w:val="auto"/>
          <w:sz w:val="24"/>
          <w:szCs w:val="24"/>
          <w:lang w:val="en-US" w:eastAsia="zh-CN"/>
        </w:rPr>
        <w:t>二、</w:t>
      </w:r>
      <w:r>
        <w:rPr>
          <w:rFonts w:hint="eastAsia" w:ascii="宋体" w:hAnsi="宋体"/>
          <w:b/>
          <w:bCs/>
          <w:color w:val="auto"/>
          <w:sz w:val="24"/>
          <w:szCs w:val="24"/>
        </w:rPr>
        <w:t>物业管理服务期限、物业管理费、其他费用及付款</w:t>
      </w:r>
    </w:p>
    <w:p w14:paraId="436A4349">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一</w:t>
      </w:r>
      <w:r>
        <w:rPr>
          <w:rFonts w:hint="eastAsia" w:ascii="宋体" w:hAnsi="宋体"/>
          <w:color w:val="auto"/>
          <w:sz w:val="24"/>
          <w:szCs w:val="24"/>
          <w:lang w:eastAsia="zh-CN"/>
        </w:rPr>
        <w:t>）</w:t>
      </w:r>
      <w:r>
        <w:rPr>
          <w:rFonts w:ascii="宋体" w:hAnsi="宋体"/>
          <w:color w:val="auto"/>
          <w:sz w:val="24"/>
          <w:szCs w:val="24"/>
        </w:rPr>
        <w:t>甲乙双方协定的</w:t>
      </w:r>
      <w:r>
        <w:rPr>
          <w:rFonts w:hint="eastAsia" w:ascii="宋体" w:hAnsi="宋体"/>
          <w:color w:val="auto"/>
          <w:sz w:val="24"/>
          <w:szCs w:val="24"/>
        </w:rPr>
        <w:t>物业管理服务</w:t>
      </w:r>
      <w:r>
        <w:rPr>
          <w:rFonts w:ascii="宋体" w:hAnsi="宋体"/>
          <w:color w:val="auto"/>
          <w:sz w:val="24"/>
          <w:szCs w:val="24"/>
        </w:rPr>
        <w:t>期限及</w:t>
      </w:r>
      <w:r>
        <w:rPr>
          <w:rFonts w:hint="eastAsia" w:ascii="宋体" w:hAnsi="宋体"/>
          <w:color w:val="auto"/>
          <w:sz w:val="24"/>
          <w:szCs w:val="24"/>
        </w:rPr>
        <w:t>物业管理费</w:t>
      </w:r>
      <w:r>
        <w:rPr>
          <w:rFonts w:ascii="宋体" w:hAnsi="宋体"/>
          <w:color w:val="auto"/>
          <w:sz w:val="24"/>
          <w:szCs w:val="24"/>
        </w:rPr>
        <w:t>情况如下：</w:t>
      </w:r>
    </w:p>
    <w:tbl>
      <w:tblPr>
        <w:tblStyle w:val="7"/>
        <w:tblW w:w="10316" w:type="dxa"/>
        <w:tblInd w:w="-6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2"/>
        <w:gridCol w:w="1438"/>
        <w:gridCol w:w="3526"/>
      </w:tblGrid>
      <w:tr w14:paraId="2742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trPr>
        <w:tc>
          <w:tcPr>
            <w:tcW w:w="5352" w:type="dxa"/>
            <w:vMerge w:val="restart"/>
            <w:vAlign w:val="center"/>
          </w:tcPr>
          <w:p w14:paraId="79353732">
            <w:pPr>
              <w:spacing w:line="312" w:lineRule="auto"/>
              <w:jc w:val="center"/>
              <w:rPr>
                <w:rFonts w:ascii="宋体" w:hAnsi="宋体"/>
                <w:color w:val="auto"/>
                <w:sz w:val="24"/>
                <w:szCs w:val="24"/>
              </w:rPr>
            </w:pPr>
            <w:r>
              <w:rPr>
                <w:rFonts w:hint="eastAsia" w:ascii="宋体" w:hAnsi="宋体"/>
                <w:color w:val="auto"/>
                <w:sz w:val="24"/>
                <w:szCs w:val="24"/>
              </w:rPr>
              <w:t>物业管理费服务期</w:t>
            </w:r>
            <w:r>
              <w:rPr>
                <w:rFonts w:hint="eastAsia" w:ascii="宋体" w:hAnsi="宋体"/>
                <w:color w:val="auto"/>
                <w:sz w:val="24"/>
                <w:szCs w:val="24"/>
                <w:lang w:val="en-US" w:eastAsia="zh-CN"/>
              </w:rPr>
              <w:t>限</w:t>
            </w:r>
          </w:p>
        </w:tc>
        <w:tc>
          <w:tcPr>
            <w:tcW w:w="4964" w:type="dxa"/>
            <w:gridSpan w:val="2"/>
            <w:vAlign w:val="center"/>
          </w:tcPr>
          <w:p w14:paraId="49C558A2">
            <w:pPr>
              <w:spacing w:line="312" w:lineRule="auto"/>
              <w:jc w:val="center"/>
              <w:rPr>
                <w:rFonts w:ascii="宋体" w:hAnsi="宋体"/>
                <w:color w:val="auto"/>
                <w:sz w:val="24"/>
                <w:szCs w:val="24"/>
              </w:rPr>
            </w:pPr>
            <w:r>
              <w:rPr>
                <w:rFonts w:hint="eastAsia" w:asciiTheme="minorEastAsia" w:hAnsiTheme="minorEastAsia" w:eastAsiaTheme="minorEastAsia"/>
                <w:color w:val="auto"/>
                <w:sz w:val="24"/>
                <w:szCs w:val="24"/>
                <w:highlight w:val="none"/>
                <w:lang w:val="en-US" w:eastAsia="zh-CN"/>
              </w:rPr>
              <w:t>每</w:t>
            </w:r>
            <w:r>
              <w:rPr>
                <w:rFonts w:hint="eastAsia" w:asciiTheme="minorEastAsia" w:hAnsiTheme="minorEastAsia" w:eastAsiaTheme="minorEastAsia"/>
                <w:color w:val="auto"/>
                <w:sz w:val="24"/>
                <w:szCs w:val="24"/>
                <w:highlight w:val="none"/>
              </w:rPr>
              <w:t>月</w:t>
            </w:r>
            <w:r>
              <w:rPr>
                <w:rFonts w:hint="eastAsia" w:asciiTheme="minorEastAsia" w:hAnsiTheme="minorEastAsia" w:eastAsiaTheme="minorEastAsia"/>
                <w:color w:val="auto"/>
                <w:sz w:val="24"/>
                <w:szCs w:val="24"/>
                <w:highlight w:val="none"/>
                <w:lang w:val="en-US" w:eastAsia="zh-CN"/>
              </w:rPr>
              <w:t>/期</w:t>
            </w:r>
            <w:r>
              <w:rPr>
                <w:rFonts w:hint="eastAsia" w:ascii="宋体" w:hAnsi="宋体"/>
                <w:color w:val="auto"/>
                <w:sz w:val="24"/>
                <w:szCs w:val="24"/>
              </w:rPr>
              <w:t>管理费</w:t>
            </w:r>
            <w:r>
              <w:rPr>
                <w:rFonts w:ascii="宋体" w:hAnsi="宋体"/>
                <w:color w:val="auto"/>
                <w:sz w:val="24"/>
                <w:szCs w:val="24"/>
              </w:rPr>
              <w:t>金额（币种：</w:t>
            </w:r>
            <w:r>
              <w:rPr>
                <w:rFonts w:hint="eastAsia" w:ascii="宋体" w:hAnsi="宋体"/>
                <w:color w:val="auto"/>
                <w:sz w:val="24"/>
                <w:szCs w:val="24"/>
              </w:rPr>
              <w:t>人民币</w:t>
            </w:r>
            <w:r>
              <w:rPr>
                <w:rFonts w:ascii="宋体" w:hAnsi="宋体"/>
                <w:color w:val="auto"/>
                <w:sz w:val="24"/>
                <w:szCs w:val="24"/>
              </w:rPr>
              <w:t>）元</w:t>
            </w:r>
          </w:p>
        </w:tc>
      </w:tr>
      <w:tr w14:paraId="1543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trPr>
        <w:tc>
          <w:tcPr>
            <w:tcW w:w="5352" w:type="dxa"/>
            <w:vMerge w:val="continue"/>
            <w:vAlign w:val="center"/>
          </w:tcPr>
          <w:p w14:paraId="347D49C3">
            <w:pPr>
              <w:spacing w:line="312" w:lineRule="auto"/>
              <w:jc w:val="center"/>
              <w:rPr>
                <w:rFonts w:ascii="宋体" w:hAnsi="宋体"/>
                <w:color w:val="auto"/>
                <w:sz w:val="24"/>
                <w:szCs w:val="24"/>
              </w:rPr>
            </w:pPr>
          </w:p>
        </w:tc>
        <w:tc>
          <w:tcPr>
            <w:tcW w:w="1438" w:type="dxa"/>
            <w:vAlign w:val="center"/>
          </w:tcPr>
          <w:p w14:paraId="5D3AABB6">
            <w:pPr>
              <w:spacing w:line="312" w:lineRule="auto"/>
              <w:jc w:val="center"/>
              <w:rPr>
                <w:rFonts w:ascii="宋体" w:hAnsi="宋体"/>
                <w:color w:val="auto"/>
                <w:sz w:val="24"/>
                <w:szCs w:val="24"/>
              </w:rPr>
            </w:pPr>
            <w:r>
              <w:rPr>
                <w:rFonts w:ascii="宋体" w:hAnsi="宋体"/>
                <w:color w:val="auto"/>
                <w:sz w:val="24"/>
                <w:szCs w:val="24"/>
              </w:rPr>
              <w:t>小写</w:t>
            </w:r>
          </w:p>
        </w:tc>
        <w:tc>
          <w:tcPr>
            <w:tcW w:w="3526" w:type="dxa"/>
            <w:vAlign w:val="center"/>
          </w:tcPr>
          <w:p w14:paraId="5F2D4657">
            <w:pPr>
              <w:spacing w:line="312" w:lineRule="auto"/>
              <w:jc w:val="center"/>
              <w:rPr>
                <w:rFonts w:ascii="宋体" w:hAnsi="宋体"/>
                <w:color w:val="auto"/>
                <w:sz w:val="24"/>
                <w:szCs w:val="24"/>
              </w:rPr>
            </w:pPr>
            <w:r>
              <w:rPr>
                <w:rFonts w:ascii="宋体" w:hAnsi="宋体"/>
                <w:color w:val="auto"/>
                <w:sz w:val="24"/>
                <w:szCs w:val="24"/>
              </w:rPr>
              <w:t>大写</w:t>
            </w:r>
          </w:p>
        </w:tc>
      </w:tr>
      <w:tr w14:paraId="229F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trPr>
        <w:tc>
          <w:tcPr>
            <w:tcW w:w="5352" w:type="dxa"/>
            <w:vAlign w:val="center"/>
          </w:tcPr>
          <w:p w14:paraId="4D3D7D78">
            <w:pPr>
              <w:spacing w:line="312" w:lineRule="auto"/>
              <w:jc w:val="center"/>
              <w:rPr>
                <w:rFonts w:ascii="宋体" w:hAnsi="宋体"/>
                <w:color w:val="auto"/>
                <w:sz w:val="24"/>
                <w:szCs w:val="24"/>
              </w:rPr>
            </w:pPr>
          </w:p>
        </w:tc>
        <w:tc>
          <w:tcPr>
            <w:tcW w:w="1438" w:type="dxa"/>
            <w:vAlign w:val="center"/>
          </w:tcPr>
          <w:p w14:paraId="6182D1E1">
            <w:pPr>
              <w:spacing w:line="312" w:lineRule="auto"/>
              <w:jc w:val="center"/>
              <w:rPr>
                <w:rFonts w:ascii="宋体" w:hAnsi="宋体"/>
                <w:color w:val="auto"/>
                <w:sz w:val="24"/>
                <w:szCs w:val="24"/>
              </w:rPr>
            </w:pPr>
          </w:p>
        </w:tc>
        <w:tc>
          <w:tcPr>
            <w:tcW w:w="3526" w:type="dxa"/>
            <w:vAlign w:val="center"/>
          </w:tcPr>
          <w:p w14:paraId="70CDC4B4">
            <w:pPr>
              <w:spacing w:line="312" w:lineRule="auto"/>
              <w:jc w:val="center"/>
              <w:rPr>
                <w:rFonts w:ascii="宋体" w:hAnsi="宋体"/>
                <w:color w:val="auto"/>
                <w:sz w:val="24"/>
                <w:szCs w:val="24"/>
              </w:rPr>
            </w:pPr>
          </w:p>
        </w:tc>
      </w:tr>
      <w:tr w14:paraId="6B90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trPr>
        <w:tc>
          <w:tcPr>
            <w:tcW w:w="5352" w:type="dxa"/>
            <w:vAlign w:val="center"/>
          </w:tcPr>
          <w:p w14:paraId="2B33E7E0">
            <w:pPr>
              <w:spacing w:line="312" w:lineRule="auto"/>
              <w:jc w:val="center"/>
              <w:rPr>
                <w:rFonts w:ascii="宋体" w:hAnsi="宋体"/>
                <w:color w:val="auto"/>
                <w:sz w:val="24"/>
                <w:szCs w:val="24"/>
              </w:rPr>
            </w:pPr>
          </w:p>
        </w:tc>
        <w:tc>
          <w:tcPr>
            <w:tcW w:w="1438" w:type="dxa"/>
            <w:vAlign w:val="center"/>
          </w:tcPr>
          <w:p w14:paraId="79485749">
            <w:pPr>
              <w:spacing w:line="312" w:lineRule="auto"/>
              <w:jc w:val="center"/>
              <w:rPr>
                <w:rFonts w:ascii="宋体" w:hAnsi="宋体"/>
                <w:color w:val="auto"/>
                <w:sz w:val="24"/>
                <w:szCs w:val="24"/>
              </w:rPr>
            </w:pPr>
          </w:p>
        </w:tc>
        <w:tc>
          <w:tcPr>
            <w:tcW w:w="3526" w:type="dxa"/>
            <w:vAlign w:val="center"/>
          </w:tcPr>
          <w:p w14:paraId="4D8E5FE4">
            <w:pPr>
              <w:spacing w:line="312" w:lineRule="auto"/>
              <w:jc w:val="center"/>
              <w:rPr>
                <w:rFonts w:ascii="宋体" w:hAnsi="宋体"/>
                <w:color w:val="auto"/>
                <w:sz w:val="24"/>
                <w:szCs w:val="24"/>
              </w:rPr>
            </w:pPr>
          </w:p>
        </w:tc>
      </w:tr>
      <w:tr w14:paraId="23A9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trPr>
        <w:tc>
          <w:tcPr>
            <w:tcW w:w="5352" w:type="dxa"/>
            <w:vAlign w:val="center"/>
          </w:tcPr>
          <w:p w14:paraId="0BAFBB75">
            <w:pPr>
              <w:spacing w:line="312" w:lineRule="auto"/>
              <w:jc w:val="center"/>
              <w:rPr>
                <w:rFonts w:ascii="宋体" w:hAnsi="宋体"/>
                <w:color w:val="auto"/>
                <w:sz w:val="24"/>
                <w:szCs w:val="24"/>
              </w:rPr>
            </w:pPr>
          </w:p>
        </w:tc>
        <w:tc>
          <w:tcPr>
            <w:tcW w:w="1438" w:type="dxa"/>
            <w:vAlign w:val="center"/>
          </w:tcPr>
          <w:p w14:paraId="3001AE67">
            <w:pPr>
              <w:spacing w:line="312" w:lineRule="auto"/>
              <w:jc w:val="center"/>
              <w:rPr>
                <w:rFonts w:ascii="宋体" w:hAnsi="宋体"/>
                <w:color w:val="auto"/>
                <w:sz w:val="24"/>
                <w:szCs w:val="24"/>
              </w:rPr>
            </w:pPr>
          </w:p>
        </w:tc>
        <w:tc>
          <w:tcPr>
            <w:tcW w:w="3526" w:type="dxa"/>
            <w:vAlign w:val="center"/>
          </w:tcPr>
          <w:p w14:paraId="531DE81B">
            <w:pPr>
              <w:spacing w:line="312" w:lineRule="auto"/>
              <w:jc w:val="center"/>
              <w:rPr>
                <w:rFonts w:ascii="宋体" w:hAnsi="宋体"/>
                <w:color w:val="auto"/>
                <w:sz w:val="24"/>
                <w:szCs w:val="24"/>
              </w:rPr>
            </w:pPr>
          </w:p>
        </w:tc>
      </w:tr>
      <w:tr w14:paraId="765D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trPr>
        <w:tc>
          <w:tcPr>
            <w:tcW w:w="5352" w:type="dxa"/>
            <w:vAlign w:val="center"/>
          </w:tcPr>
          <w:p w14:paraId="104AEAC0">
            <w:pPr>
              <w:spacing w:line="312" w:lineRule="auto"/>
              <w:jc w:val="center"/>
              <w:rPr>
                <w:rFonts w:ascii="宋体" w:hAnsi="宋体"/>
                <w:color w:val="auto"/>
                <w:sz w:val="24"/>
                <w:szCs w:val="24"/>
              </w:rPr>
            </w:pPr>
          </w:p>
        </w:tc>
        <w:tc>
          <w:tcPr>
            <w:tcW w:w="1438" w:type="dxa"/>
            <w:vAlign w:val="center"/>
          </w:tcPr>
          <w:p w14:paraId="1D41E470">
            <w:pPr>
              <w:spacing w:line="312" w:lineRule="auto"/>
              <w:jc w:val="center"/>
              <w:rPr>
                <w:rFonts w:ascii="宋体" w:hAnsi="宋体"/>
                <w:color w:val="auto"/>
                <w:sz w:val="24"/>
                <w:szCs w:val="24"/>
              </w:rPr>
            </w:pPr>
          </w:p>
        </w:tc>
        <w:tc>
          <w:tcPr>
            <w:tcW w:w="3526" w:type="dxa"/>
            <w:vAlign w:val="center"/>
          </w:tcPr>
          <w:p w14:paraId="7869BBC0">
            <w:pPr>
              <w:spacing w:line="312" w:lineRule="auto"/>
              <w:jc w:val="center"/>
              <w:rPr>
                <w:rFonts w:ascii="宋体" w:hAnsi="宋体"/>
                <w:color w:val="auto"/>
                <w:sz w:val="24"/>
                <w:szCs w:val="24"/>
              </w:rPr>
            </w:pPr>
          </w:p>
        </w:tc>
      </w:tr>
      <w:tr w14:paraId="2A4C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trPr>
        <w:tc>
          <w:tcPr>
            <w:tcW w:w="5352" w:type="dxa"/>
            <w:vAlign w:val="center"/>
          </w:tcPr>
          <w:p w14:paraId="2A786B66">
            <w:pPr>
              <w:spacing w:line="312" w:lineRule="auto"/>
              <w:jc w:val="center"/>
              <w:rPr>
                <w:rFonts w:ascii="宋体" w:hAnsi="宋体"/>
                <w:color w:val="auto"/>
                <w:sz w:val="24"/>
                <w:szCs w:val="24"/>
              </w:rPr>
            </w:pPr>
          </w:p>
        </w:tc>
        <w:tc>
          <w:tcPr>
            <w:tcW w:w="1438" w:type="dxa"/>
            <w:vAlign w:val="center"/>
          </w:tcPr>
          <w:p w14:paraId="553D1FC6">
            <w:pPr>
              <w:spacing w:line="312" w:lineRule="auto"/>
              <w:jc w:val="center"/>
              <w:rPr>
                <w:rFonts w:ascii="宋体" w:hAnsi="宋体"/>
                <w:color w:val="auto"/>
                <w:sz w:val="24"/>
                <w:szCs w:val="24"/>
              </w:rPr>
            </w:pPr>
          </w:p>
        </w:tc>
        <w:tc>
          <w:tcPr>
            <w:tcW w:w="3526" w:type="dxa"/>
            <w:vAlign w:val="center"/>
          </w:tcPr>
          <w:p w14:paraId="29B8E0F7">
            <w:pPr>
              <w:spacing w:line="312" w:lineRule="auto"/>
              <w:jc w:val="center"/>
              <w:rPr>
                <w:rFonts w:ascii="宋体" w:hAnsi="宋体"/>
                <w:color w:val="auto"/>
                <w:sz w:val="24"/>
                <w:szCs w:val="24"/>
              </w:rPr>
            </w:pPr>
          </w:p>
        </w:tc>
      </w:tr>
      <w:tr w14:paraId="2507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trPr>
        <w:tc>
          <w:tcPr>
            <w:tcW w:w="5352" w:type="dxa"/>
            <w:vAlign w:val="center"/>
          </w:tcPr>
          <w:p w14:paraId="77520112">
            <w:pPr>
              <w:spacing w:line="312" w:lineRule="auto"/>
              <w:jc w:val="center"/>
              <w:rPr>
                <w:rFonts w:ascii="宋体" w:hAnsi="宋体"/>
                <w:color w:val="auto"/>
                <w:sz w:val="24"/>
                <w:szCs w:val="24"/>
              </w:rPr>
            </w:pPr>
          </w:p>
        </w:tc>
        <w:tc>
          <w:tcPr>
            <w:tcW w:w="1438" w:type="dxa"/>
            <w:vAlign w:val="center"/>
          </w:tcPr>
          <w:p w14:paraId="3FD23FF6">
            <w:pPr>
              <w:spacing w:line="312" w:lineRule="auto"/>
              <w:jc w:val="center"/>
              <w:rPr>
                <w:rFonts w:ascii="宋体" w:hAnsi="宋体"/>
                <w:color w:val="auto"/>
                <w:sz w:val="24"/>
                <w:szCs w:val="24"/>
              </w:rPr>
            </w:pPr>
          </w:p>
        </w:tc>
        <w:tc>
          <w:tcPr>
            <w:tcW w:w="3526" w:type="dxa"/>
            <w:vAlign w:val="center"/>
          </w:tcPr>
          <w:p w14:paraId="680B9F36">
            <w:pPr>
              <w:spacing w:line="312" w:lineRule="auto"/>
              <w:jc w:val="center"/>
              <w:rPr>
                <w:rFonts w:ascii="宋体" w:hAnsi="宋体"/>
                <w:color w:val="auto"/>
                <w:sz w:val="24"/>
                <w:szCs w:val="24"/>
              </w:rPr>
            </w:pPr>
          </w:p>
        </w:tc>
      </w:tr>
      <w:tr w14:paraId="5B98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trPr>
        <w:tc>
          <w:tcPr>
            <w:tcW w:w="10316" w:type="dxa"/>
            <w:gridSpan w:val="3"/>
            <w:vAlign w:val="center"/>
          </w:tcPr>
          <w:p w14:paraId="7FC9FBD3">
            <w:pPr>
              <w:spacing w:line="312" w:lineRule="auto"/>
              <w:ind w:left="480" w:hanging="480" w:hangingChars="200"/>
              <w:jc w:val="both"/>
              <w:rPr>
                <w:rFonts w:ascii="宋体" w:hAnsi="宋体"/>
                <w:color w:val="auto"/>
                <w:sz w:val="24"/>
                <w:szCs w:val="24"/>
              </w:rPr>
            </w:pPr>
            <w:r>
              <w:rPr>
                <w:rFonts w:hint="eastAsia" w:asciiTheme="minorEastAsia" w:hAnsiTheme="minorEastAsia" w:eastAsiaTheme="minorEastAsia"/>
                <w:color w:val="auto"/>
                <w:sz w:val="24"/>
                <w:szCs w:val="24"/>
                <w:highlight w:val="none"/>
                <w:lang w:val="en-US" w:eastAsia="zh-CN"/>
              </w:rPr>
              <w:t>注：以上管理费含税</w:t>
            </w:r>
            <w:r>
              <w:rPr>
                <w:rFonts w:hint="eastAsia" w:cs="Times New Roman" w:asciiTheme="minorEastAsia" w:hAnsiTheme="minorEastAsia" w:eastAsiaTheme="minorEastAsia"/>
                <w:color w:val="auto"/>
                <w:sz w:val="24"/>
                <w:szCs w:val="24"/>
                <w:highlight w:val="none"/>
                <w:u w:val="none"/>
                <w:lang w:val="en-US" w:eastAsia="zh-CN"/>
              </w:rPr>
              <w:t>总金额为</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none"/>
                <w:lang w:val="en-US" w:eastAsia="zh-CN"/>
              </w:rPr>
              <w:t>元，不含税总金额为</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none"/>
                <w:lang w:val="en-US" w:eastAsia="zh-CN"/>
              </w:rPr>
              <w:t>元。合同执行过程中，如遇国家税收政策调整，则税率、税额、不含税金额随之调整，含税金额保持不变。</w:t>
            </w:r>
          </w:p>
        </w:tc>
      </w:tr>
    </w:tbl>
    <w:p w14:paraId="23543522">
      <w:pPr>
        <w:spacing w:line="312" w:lineRule="auto"/>
        <w:rPr>
          <w:rFonts w:hint="eastAsia" w:ascii="仿宋_GB2312" w:hAnsi="宋体" w:eastAsia="仿宋_GB2312"/>
          <w:color w:val="auto"/>
          <w:sz w:val="24"/>
          <w:szCs w:val="24"/>
        </w:rPr>
      </w:pPr>
    </w:p>
    <w:p w14:paraId="2185101B">
      <w:pPr>
        <w:spacing w:line="312" w:lineRule="auto"/>
        <w:rPr>
          <w:rFonts w:ascii="宋体" w:hAnsi="宋体"/>
          <w:color w:val="auto"/>
          <w:sz w:val="24"/>
          <w:szCs w:val="24"/>
        </w:rPr>
      </w:pPr>
      <w:r>
        <w:rPr>
          <w:rFonts w:hint="eastAsia" w:ascii="仿宋_GB2312" w:hAnsi="宋体" w:eastAsia="仿宋_GB2312"/>
          <w:color w:val="auto"/>
          <w:sz w:val="24"/>
          <w:szCs w:val="24"/>
        </w:rPr>
        <w:t xml:space="preserve"> </w:t>
      </w:r>
      <w:r>
        <w:rPr>
          <w:rFonts w:hint="eastAsia" w:ascii="仿宋_GB2312" w:hAnsi="宋体" w:eastAsia="仿宋_GB2312"/>
          <w:color w:val="auto"/>
          <w:sz w:val="24"/>
          <w:szCs w:val="24"/>
          <w:lang w:val="en-US" w:eastAsia="zh-CN"/>
        </w:rPr>
        <w:t xml:space="preserve">  </w:t>
      </w:r>
      <w:r>
        <w:rPr>
          <w:rFonts w:ascii="宋体" w:hAnsi="宋体"/>
          <w:color w:val="auto"/>
          <w:sz w:val="24"/>
          <w:szCs w:val="24"/>
        </w:rPr>
        <w:t>1</w:t>
      </w:r>
      <w:r>
        <w:rPr>
          <w:rFonts w:hint="eastAsia" w:ascii="宋体" w:hAnsi="宋体"/>
          <w:color w:val="auto"/>
          <w:sz w:val="24"/>
          <w:szCs w:val="24"/>
          <w:lang w:val="en-US" w:eastAsia="zh-CN"/>
        </w:rPr>
        <w:t>.</w:t>
      </w:r>
      <w:r>
        <w:rPr>
          <w:rFonts w:ascii="宋体" w:hAnsi="宋体"/>
          <w:color w:val="auto"/>
          <w:sz w:val="24"/>
          <w:szCs w:val="24"/>
        </w:rPr>
        <w:t>乙方须于</w:t>
      </w:r>
      <w:r>
        <w:rPr>
          <w:rFonts w:hint="eastAsia" w:ascii="宋体" w:hAnsi="宋体"/>
          <w:color w:val="auto"/>
          <w:sz w:val="24"/>
          <w:szCs w:val="24"/>
          <w:lang w:val="en-US" w:eastAsia="zh-CN"/>
        </w:rPr>
        <w:t>签订本合同当日</w:t>
      </w:r>
      <w:r>
        <w:rPr>
          <w:rFonts w:ascii="宋体" w:hAnsi="宋体"/>
          <w:color w:val="auto"/>
          <w:sz w:val="24"/>
          <w:szCs w:val="24"/>
        </w:rPr>
        <w:t>，向甲方交纳（</w:t>
      </w:r>
      <w:r>
        <w:rPr>
          <w:rFonts w:hint="eastAsia" w:ascii="宋体" w:hAnsi="宋体"/>
          <w:color w:val="auto"/>
          <w:sz w:val="24"/>
          <w:szCs w:val="24"/>
          <w:u w:val="single"/>
        </w:rPr>
        <w:t>人民币</w:t>
      </w:r>
      <w:r>
        <w:rPr>
          <w:rFonts w:ascii="宋体" w:hAnsi="宋体"/>
          <w:color w:val="auto"/>
          <w:sz w:val="24"/>
          <w:szCs w:val="24"/>
        </w:rPr>
        <w:t>）</w:t>
      </w:r>
      <w:r>
        <w:rPr>
          <w:rFonts w:hint="eastAsia" w:ascii="宋体" w:hAnsi="宋体"/>
          <w:color w:val="auto"/>
          <w:sz w:val="24"/>
          <w:szCs w:val="24"/>
        </w:rPr>
        <w:t>共</w:t>
      </w:r>
      <w:r>
        <w:rPr>
          <w:rFonts w:hint="eastAsia" w:ascii="仿宋_GB2312" w:hAnsi="宋体"/>
          <w:color w:val="auto"/>
          <w:sz w:val="24"/>
          <w:szCs w:val="24"/>
          <w:u w:val="single"/>
        </w:rPr>
        <w:t xml:space="preserve">   </w:t>
      </w:r>
      <w:r>
        <w:rPr>
          <w:rFonts w:hint="eastAsia" w:ascii="宋体" w:hAnsi="宋体"/>
          <w:color w:val="auto"/>
          <w:sz w:val="24"/>
          <w:szCs w:val="24"/>
        </w:rPr>
        <w:t>元</w:t>
      </w:r>
      <w:r>
        <w:rPr>
          <w:rFonts w:hint="eastAsia" w:ascii="仿宋_GB2312" w:hAnsi="宋体"/>
          <w:color w:val="auto"/>
          <w:sz w:val="24"/>
          <w:szCs w:val="24"/>
        </w:rPr>
        <w:t>（大写：</w:t>
      </w:r>
      <w:r>
        <w:rPr>
          <w:rFonts w:hint="eastAsia" w:ascii="仿宋_GB2312" w:hAnsi="宋体"/>
          <w:color w:val="auto"/>
          <w:sz w:val="24"/>
          <w:szCs w:val="24"/>
          <w:u w:val="single"/>
        </w:rPr>
        <w:t xml:space="preserve">  </w:t>
      </w:r>
      <w:r>
        <w:rPr>
          <w:rFonts w:ascii="仿宋_GB2312" w:hAnsi="宋体"/>
          <w:color w:val="auto"/>
          <w:sz w:val="24"/>
          <w:szCs w:val="24"/>
          <w:u w:val="single"/>
        </w:rPr>
        <w:t xml:space="preserve">  </w:t>
      </w:r>
      <w:r>
        <w:rPr>
          <w:rFonts w:hint="eastAsia" w:ascii="仿宋_GB2312" w:hAnsi="宋体"/>
          <w:color w:val="auto"/>
          <w:sz w:val="24"/>
          <w:szCs w:val="24"/>
          <w:u w:val="single"/>
        </w:rPr>
        <w:t xml:space="preserve"> </w:t>
      </w:r>
      <w:r>
        <w:rPr>
          <w:rFonts w:hint="eastAsia" w:ascii="仿宋_GB2312" w:hAnsi="宋体"/>
          <w:color w:val="auto"/>
          <w:sz w:val="24"/>
          <w:szCs w:val="24"/>
        </w:rPr>
        <w:t>元整）</w:t>
      </w:r>
      <w:r>
        <w:rPr>
          <w:rFonts w:hint="eastAsia" w:ascii="宋体" w:hAnsi="宋体"/>
          <w:color w:val="auto"/>
          <w:sz w:val="24"/>
          <w:szCs w:val="24"/>
        </w:rPr>
        <w:t>物业管理费</w:t>
      </w:r>
      <w:r>
        <w:rPr>
          <w:rFonts w:ascii="宋体" w:hAnsi="宋体"/>
          <w:color w:val="auto"/>
          <w:sz w:val="24"/>
          <w:szCs w:val="24"/>
        </w:rPr>
        <w:t>保证金，此</w:t>
      </w:r>
      <w:r>
        <w:rPr>
          <w:rFonts w:hint="eastAsia" w:ascii="宋体" w:hAnsi="宋体"/>
          <w:color w:val="auto"/>
          <w:sz w:val="24"/>
          <w:szCs w:val="24"/>
        </w:rPr>
        <w:t>管理费保证金的扣划和退还适用合同约定。</w:t>
      </w:r>
    </w:p>
    <w:p w14:paraId="5445C03D">
      <w:pPr>
        <w:spacing w:line="312" w:lineRule="auto"/>
        <w:ind w:firstLine="480" w:firstLineChars="200"/>
        <w:rPr>
          <w:rFonts w:hint="eastAsia" w:ascii="宋体" w:hAnsi="宋体"/>
          <w:color w:val="auto"/>
          <w:sz w:val="24"/>
          <w:szCs w:val="24"/>
          <w:u w:val="none"/>
        </w:rPr>
      </w:pPr>
      <w:r>
        <w:rPr>
          <w:rFonts w:hint="eastAsia" w:ascii="宋体" w:hAnsi="宋体"/>
          <w:color w:val="auto"/>
          <w:sz w:val="24"/>
          <w:szCs w:val="24"/>
          <w:u w:val="none"/>
        </w:rPr>
        <w:t>2</w:t>
      </w:r>
      <w:r>
        <w:rPr>
          <w:rFonts w:hint="eastAsia" w:ascii="宋体" w:hAnsi="宋体"/>
          <w:color w:val="auto"/>
          <w:sz w:val="24"/>
          <w:szCs w:val="24"/>
          <w:u w:val="none"/>
          <w:lang w:eastAsia="zh-CN"/>
        </w:rPr>
        <w:t>.</w:t>
      </w:r>
      <w:r>
        <w:rPr>
          <w:rFonts w:hint="eastAsia" w:ascii="宋体" w:hAnsi="宋体"/>
          <w:color w:val="auto"/>
          <w:sz w:val="24"/>
          <w:szCs w:val="24"/>
          <w:u w:val="none"/>
        </w:rPr>
        <w:t>物业管理费支付方式： □分月支付 □分期支付。</w:t>
      </w:r>
    </w:p>
    <w:p w14:paraId="7B956857">
      <w:pPr>
        <w:spacing w:line="312" w:lineRule="auto"/>
        <w:ind w:firstLine="480" w:firstLineChars="200"/>
        <w:rPr>
          <w:rFonts w:hint="eastAsia" w:ascii="宋体" w:hAnsi="宋体"/>
          <w:color w:val="auto"/>
          <w:sz w:val="24"/>
          <w:szCs w:val="24"/>
          <w:u w:val="none"/>
        </w:rPr>
      </w:pPr>
      <w:r>
        <w:rPr>
          <w:rFonts w:hint="eastAsia" w:ascii="宋体" w:hAnsi="宋体"/>
          <w:color w:val="auto"/>
          <w:sz w:val="24"/>
          <w:szCs w:val="24"/>
          <w:u w:val="none"/>
        </w:rPr>
        <w:t>（1）分月支付的物业管理费，乙方须于签订本合同当日向甲方支付首月的物业管理费即  元</w:t>
      </w:r>
      <w:r>
        <w:rPr>
          <w:rFonts w:hint="eastAsia" w:ascii="宋体" w:hAnsi="宋体"/>
          <w:color w:val="auto"/>
          <w:sz w:val="24"/>
          <w:szCs w:val="24"/>
          <w:u w:val="none"/>
          <w:lang w:eastAsia="zh-CN"/>
        </w:rPr>
        <w:t>，</w:t>
      </w:r>
      <w:r>
        <w:rPr>
          <w:rFonts w:hint="eastAsia" w:ascii="宋体" w:hAnsi="宋体"/>
          <w:color w:val="auto"/>
          <w:sz w:val="24"/>
          <w:szCs w:val="24"/>
          <w:u w:val="none"/>
          <w:lang w:val="en-US" w:eastAsia="zh-CN"/>
        </w:rPr>
        <w:t>次月起</w:t>
      </w:r>
      <w:r>
        <w:rPr>
          <w:rFonts w:hint="eastAsia" w:ascii="宋体" w:hAnsi="宋体"/>
          <w:color w:val="auto"/>
          <w:sz w:val="24"/>
          <w:szCs w:val="24"/>
          <w:u w:val="none"/>
        </w:rPr>
        <w:t>每月</w:t>
      </w:r>
      <w:r>
        <w:rPr>
          <w:rFonts w:hint="eastAsia" w:ascii="宋体" w:hAnsi="宋体"/>
          <w:color w:val="auto"/>
          <w:sz w:val="24"/>
          <w:szCs w:val="24"/>
          <w:u w:val="single"/>
        </w:rPr>
        <w:t>10</w:t>
      </w:r>
      <w:r>
        <w:rPr>
          <w:rFonts w:hint="eastAsia" w:ascii="宋体" w:hAnsi="宋体"/>
          <w:color w:val="auto"/>
          <w:sz w:val="24"/>
          <w:szCs w:val="24"/>
          <w:u w:val="none"/>
        </w:rPr>
        <w:t>日前将当月物业管理费付给甲方。</w:t>
      </w:r>
    </w:p>
    <w:p w14:paraId="38718948">
      <w:pPr>
        <w:spacing w:line="312" w:lineRule="auto"/>
        <w:ind w:firstLine="480" w:firstLineChars="200"/>
        <w:rPr>
          <w:rFonts w:hint="eastAsia" w:ascii="宋体" w:hAnsi="宋体"/>
          <w:color w:val="auto"/>
          <w:sz w:val="24"/>
          <w:szCs w:val="24"/>
        </w:rPr>
      </w:pPr>
      <w:r>
        <w:rPr>
          <w:rFonts w:hint="eastAsia" w:ascii="宋体" w:hAnsi="宋体"/>
          <w:color w:val="auto"/>
          <w:sz w:val="24"/>
          <w:szCs w:val="24"/>
          <w:u w:val="none"/>
        </w:rPr>
        <w:t>（2）分期支付的物业管理费，乙方分</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 xml:space="preserve"> </w:t>
      </w:r>
      <w:r>
        <w:rPr>
          <w:rFonts w:hint="eastAsia" w:ascii="宋体" w:hAnsi="宋体"/>
          <w:color w:val="auto"/>
          <w:sz w:val="24"/>
          <w:szCs w:val="24"/>
          <w:u w:val="none"/>
        </w:rPr>
        <w:t>月/期向甲方支付，每期支付物业管理费</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 xml:space="preserve">  </w:t>
      </w:r>
      <w:r>
        <w:rPr>
          <w:rFonts w:hint="eastAsia" w:ascii="宋体" w:hAnsi="宋体"/>
          <w:color w:val="auto"/>
          <w:sz w:val="24"/>
          <w:szCs w:val="24"/>
          <w:u w:val="none"/>
        </w:rPr>
        <w:t>元。乙方须于签订本合同当日向甲方支付首期物业管理费</w:t>
      </w:r>
      <w:r>
        <w:rPr>
          <w:rFonts w:hint="eastAsia" w:ascii="宋体" w:hAnsi="宋体"/>
          <w:color w:val="auto"/>
          <w:sz w:val="24"/>
          <w:szCs w:val="24"/>
          <w:u w:val="single"/>
        </w:rPr>
        <w:t xml:space="preserve">    </w:t>
      </w:r>
      <w:r>
        <w:rPr>
          <w:rFonts w:hint="eastAsia" w:ascii="宋体" w:hAnsi="宋体"/>
          <w:color w:val="auto"/>
          <w:sz w:val="24"/>
          <w:szCs w:val="24"/>
          <w:u w:val="none"/>
        </w:rPr>
        <w:t>元，后续每期向甲方支付物业管理费</w:t>
      </w:r>
      <w:r>
        <w:rPr>
          <w:rFonts w:hint="eastAsia" w:ascii="宋体" w:hAnsi="宋体"/>
          <w:color w:val="auto"/>
          <w:sz w:val="24"/>
          <w:szCs w:val="24"/>
          <w:u w:val="none"/>
          <w:lang w:val="en-US" w:eastAsia="zh-CN"/>
        </w:rPr>
        <w:t>的</w:t>
      </w:r>
      <w:r>
        <w:rPr>
          <w:rFonts w:hint="eastAsia" w:ascii="宋体" w:hAnsi="宋体"/>
          <w:color w:val="auto"/>
          <w:sz w:val="24"/>
          <w:szCs w:val="24"/>
          <w:u w:val="none"/>
        </w:rPr>
        <w:t>时间为</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 xml:space="preserve">  </w:t>
      </w:r>
      <w:r>
        <w:rPr>
          <w:rFonts w:hint="eastAsia" w:ascii="宋体" w:hAnsi="宋体"/>
          <w:color w:val="auto"/>
          <w:sz w:val="24"/>
          <w:szCs w:val="24"/>
          <w:u w:val="none"/>
        </w:rPr>
        <w:t>。</w:t>
      </w:r>
    </w:p>
    <w:p w14:paraId="7A8BE936">
      <w:pPr>
        <w:spacing w:line="312" w:lineRule="auto"/>
        <w:ind w:firstLine="480" w:firstLineChars="200"/>
        <w:rPr>
          <w:rFonts w:ascii="宋体" w:hAnsi="宋体"/>
          <w:color w:val="auto"/>
          <w:sz w:val="24"/>
          <w:szCs w:val="24"/>
        </w:rPr>
      </w:pPr>
      <w:r>
        <w:rPr>
          <w:rFonts w:hint="eastAsia" w:ascii="宋体" w:hAnsi="宋体"/>
          <w:color w:val="auto"/>
          <w:sz w:val="24"/>
          <w:szCs w:val="24"/>
          <w:u w:val="none"/>
        </w:rPr>
        <w:t>付款方式：银行转账、银行自动划扣、e展通APP或小程序。</w:t>
      </w:r>
    </w:p>
    <w:p w14:paraId="2253FE2C">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二）</w:t>
      </w:r>
      <w:r>
        <w:rPr>
          <w:rFonts w:ascii="宋体" w:hAnsi="宋体"/>
          <w:color w:val="auto"/>
          <w:sz w:val="24"/>
          <w:szCs w:val="24"/>
        </w:rPr>
        <w:t>其他费用。</w:t>
      </w:r>
    </w:p>
    <w:p w14:paraId="2839FDA2">
      <w:pPr>
        <w:spacing w:line="312" w:lineRule="auto"/>
        <w:ind w:firstLine="480" w:firstLineChars="200"/>
        <w:rPr>
          <w:rFonts w:hint="default" w:ascii="宋体" w:hAnsi="宋体" w:eastAsia="宋体"/>
          <w:color w:val="auto"/>
          <w:sz w:val="24"/>
          <w:szCs w:val="24"/>
          <w:lang w:val="en-US" w:eastAsia="zh-CN"/>
        </w:rPr>
      </w:pPr>
      <w:r>
        <w:rPr>
          <w:rFonts w:hint="eastAsia" w:ascii="宋体" w:hAnsi="宋体"/>
          <w:color w:val="auto"/>
          <w:sz w:val="24"/>
          <w:szCs w:val="24"/>
          <w:lang w:eastAsia="zh-CN"/>
        </w:rPr>
        <w:t>1</w:t>
      </w:r>
      <w:r>
        <w:rPr>
          <w:rFonts w:hint="eastAsia" w:ascii="宋体" w:hAnsi="宋体"/>
          <w:color w:val="auto"/>
          <w:sz w:val="24"/>
          <w:szCs w:val="24"/>
          <w:lang w:val="en-US" w:eastAsia="zh-CN"/>
        </w:rPr>
        <w:t>.</w:t>
      </w:r>
      <w:r>
        <w:rPr>
          <w:rFonts w:hint="eastAsia" w:ascii="宋体" w:hAnsi="宋体"/>
          <w:color w:val="auto"/>
          <w:sz w:val="24"/>
          <w:szCs w:val="24"/>
        </w:rPr>
        <w:t>该物业自用及</w:t>
      </w:r>
      <w:r>
        <w:rPr>
          <w:rFonts w:ascii="宋体" w:hAnsi="宋体"/>
          <w:color w:val="auto"/>
          <w:sz w:val="24"/>
          <w:szCs w:val="24"/>
        </w:rPr>
        <w:t>公摊电费</w:t>
      </w:r>
      <w:r>
        <w:rPr>
          <w:rFonts w:hint="eastAsia" w:ascii="宋体" w:hAnsi="宋体"/>
          <w:color w:val="auto"/>
          <w:sz w:val="24"/>
          <w:szCs w:val="24"/>
        </w:rPr>
        <w:t>单价</w:t>
      </w:r>
      <w:r>
        <w:rPr>
          <w:rFonts w:ascii="宋体" w:hAnsi="宋体"/>
          <w:color w:val="auto"/>
          <w:sz w:val="24"/>
          <w:szCs w:val="24"/>
        </w:rPr>
        <w:t>按</w:t>
      </w:r>
      <w:r>
        <w:rPr>
          <w:rFonts w:ascii="宋体" w:hAnsi="宋体"/>
          <w:color w:val="auto"/>
          <w:sz w:val="24"/>
          <w:szCs w:val="24"/>
          <w:u w:val="single"/>
        </w:rPr>
        <w:t xml:space="preserve">  </w:t>
      </w:r>
      <w:r>
        <w:rPr>
          <w:rFonts w:hint="eastAsia" w:ascii="宋体" w:hAnsi="宋体"/>
          <w:color w:val="auto"/>
          <w:sz w:val="24"/>
          <w:szCs w:val="24"/>
          <w:u w:val="single"/>
        </w:rPr>
        <w:t>供电局</w:t>
      </w:r>
      <w:r>
        <w:rPr>
          <w:rFonts w:ascii="宋体" w:hAnsi="宋体"/>
          <w:color w:val="auto"/>
          <w:sz w:val="24"/>
          <w:szCs w:val="24"/>
          <w:u w:val="single"/>
        </w:rPr>
        <w:t xml:space="preserve">标准  </w:t>
      </w:r>
      <w:r>
        <w:rPr>
          <w:rFonts w:ascii="宋体" w:hAnsi="宋体"/>
          <w:color w:val="auto"/>
          <w:sz w:val="24"/>
          <w:szCs w:val="24"/>
        </w:rPr>
        <w:t>收取，由乙方于每月</w:t>
      </w:r>
      <w:r>
        <w:rPr>
          <w:rFonts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ascii="宋体" w:hAnsi="宋体"/>
          <w:color w:val="auto"/>
          <w:sz w:val="24"/>
          <w:szCs w:val="24"/>
          <w:u w:val="single"/>
        </w:rPr>
        <w:t xml:space="preserve">  </w:t>
      </w:r>
      <w:r>
        <w:rPr>
          <w:rFonts w:ascii="宋体" w:hAnsi="宋体"/>
          <w:color w:val="auto"/>
          <w:sz w:val="24"/>
          <w:szCs w:val="24"/>
        </w:rPr>
        <w:t>日前向甲方交纳</w:t>
      </w:r>
      <w:r>
        <w:rPr>
          <w:rFonts w:hint="eastAsia" w:ascii="宋体" w:hAnsi="宋体"/>
          <w:color w:val="auto"/>
          <w:sz w:val="24"/>
          <w:szCs w:val="24"/>
        </w:rPr>
        <w:t>上月电费</w:t>
      </w:r>
      <w:r>
        <w:rPr>
          <w:rFonts w:ascii="宋体" w:hAnsi="宋体"/>
          <w:color w:val="auto"/>
          <w:sz w:val="24"/>
          <w:szCs w:val="24"/>
        </w:rPr>
        <w:t>。如遇供电部门调整供电收费标准，甲方相应同步调整</w:t>
      </w:r>
      <w:r>
        <w:rPr>
          <w:rFonts w:hint="eastAsia" w:ascii="宋体" w:hAnsi="宋体"/>
          <w:color w:val="auto"/>
          <w:sz w:val="24"/>
          <w:szCs w:val="24"/>
        </w:rPr>
        <w:t>电费</w:t>
      </w:r>
      <w:r>
        <w:rPr>
          <w:rFonts w:ascii="宋体" w:hAnsi="宋体"/>
          <w:color w:val="auto"/>
          <w:sz w:val="24"/>
          <w:szCs w:val="24"/>
        </w:rPr>
        <w:t>单价。铺内</w:t>
      </w:r>
      <w:r>
        <w:rPr>
          <w:rFonts w:hint="eastAsia" w:ascii="宋体" w:hAnsi="宋体"/>
          <w:color w:val="auto"/>
          <w:sz w:val="24"/>
          <w:szCs w:val="24"/>
        </w:rPr>
        <w:t>自</w:t>
      </w:r>
      <w:r>
        <w:rPr>
          <w:rFonts w:ascii="宋体" w:hAnsi="宋体"/>
          <w:color w:val="auto"/>
          <w:sz w:val="24"/>
          <w:szCs w:val="24"/>
        </w:rPr>
        <w:t>用电量按</w:t>
      </w:r>
      <w:r>
        <w:rPr>
          <w:rFonts w:hint="eastAsia" w:ascii="宋体" w:hAnsi="宋体"/>
          <w:color w:val="auto"/>
          <w:sz w:val="24"/>
          <w:szCs w:val="24"/>
        </w:rPr>
        <w:t>该物业对应的</w:t>
      </w:r>
      <w:r>
        <w:rPr>
          <w:rFonts w:ascii="宋体" w:hAnsi="宋体"/>
          <w:color w:val="auto"/>
          <w:sz w:val="24"/>
          <w:szCs w:val="24"/>
        </w:rPr>
        <w:t>电度表实计</w:t>
      </w:r>
      <w:r>
        <w:rPr>
          <w:rFonts w:hint="eastAsia" w:ascii="宋体" w:hAnsi="宋体"/>
          <w:color w:val="auto"/>
          <w:sz w:val="24"/>
          <w:szCs w:val="24"/>
        </w:rPr>
        <w:t>，公摊</w:t>
      </w:r>
      <w:r>
        <w:rPr>
          <w:rFonts w:ascii="宋体" w:hAnsi="宋体"/>
          <w:color w:val="auto"/>
          <w:sz w:val="24"/>
          <w:szCs w:val="24"/>
        </w:rPr>
        <w:t>电量</w:t>
      </w:r>
      <w:r>
        <w:rPr>
          <w:rFonts w:hint="eastAsia" w:ascii="宋体" w:hAnsi="宋体"/>
          <w:color w:val="auto"/>
          <w:sz w:val="24"/>
          <w:szCs w:val="24"/>
        </w:rPr>
        <w:t>按实际发生</w:t>
      </w:r>
      <w:r>
        <w:rPr>
          <w:rFonts w:ascii="宋体" w:hAnsi="宋体"/>
          <w:color w:val="auto"/>
          <w:sz w:val="24"/>
          <w:szCs w:val="24"/>
        </w:rPr>
        <w:t>电</w:t>
      </w:r>
      <w:r>
        <w:rPr>
          <w:rFonts w:hint="eastAsia" w:ascii="宋体" w:hAnsi="宋体"/>
          <w:color w:val="auto"/>
          <w:sz w:val="24"/>
          <w:szCs w:val="24"/>
        </w:rPr>
        <w:t>量</w:t>
      </w:r>
      <w:r>
        <w:rPr>
          <w:rFonts w:ascii="宋体" w:hAnsi="宋体"/>
          <w:color w:val="auto"/>
          <w:sz w:val="24"/>
          <w:szCs w:val="24"/>
        </w:rPr>
        <w:t>进行分摊。</w:t>
      </w:r>
    </w:p>
    <w:p w14:paraId="38BEAD59">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u w:val="none"/>
          <w:lang w:eastAsia="zh-CN"/>
        </w:rPr>
        <w:t>2</w:t>
      </w:r>
      <w:r>
        <w:rPr>
          <w:rFonts w:hint="eastAsia" w:ascii="宋体" w:hAnsi="宋体"/>
          <w:color w:val="auto"/>
          <w:sz w:val="24"/>
          <w:szCs w:val="24"/>
          <w:highlight w:val="none"/>
          <w:u w:val="none"/>
          <w:lang w:val="en-US" w:eastAsia="zh-CN"/>
        </w:rPr>
        <w:t>.该物业</w:t>
      </w:r>
      <w:r>
        <w:rPr>
          <w:rFonts w:hint="eastAsia" w:ascii="宋体" w:hAnsi="宋体"/>
          <w:color w:val="auto"/>
          <w:sz w:val="24"/>
          <w:szCs w:val="24"/>
          <w:lang w:val="en-US" w:eastAsia="zh-CN"/>
        </w:rPr>
        <w:t>需缴纳智能电表服务费</w:t>
      </w:r>
      <w:r>
        <w:rPr>
          <w:rFonts w:hint="eastAsia" w:ascii="宋体" w:hAnsi="宋体"/>
          <w:color w:val="auto"/>
          <w:sz w:val="24"/>
          <w:szCs w:val="24"/>
          <w:u w:val="single"/>
          <w:lang w:val="en-US" w:eastAsia="zh-CN"/>
        </w:rPr>
        <w:t xml:space="preserve">     </w:t>
      </w:r>
      <w:r>
        <w:rPr>
          <w:rFonts w:hint="eastAsia" w:ascii="宋体" w:hAnsi="宋体"/>
          <w:color w:val="auto"/>
          <w:sz w:val="24"/>
          <w:szCs w:val="24"/>
          <w:lang w:val="en-US" w:eastAsia="zh-CN"/>
        </w:rPr>
        <w:t>元；</w:t>
      </w:r>
      <w:r>
        <w:rPr>
          <w:rFonts w:hint="eastAsia" w:ascii="宋体" w:hAnsi="宋体"/>
          <w:color w:val="auto"/>
          <w:sz w:val="24"/>
          <w:szCs w:val="24"/>
          <w:highlight w:val="none"/>
          <w:u w:val="none"/>
        </w:rPr>
        <w:t>该物业水费收费标准</w:t>
      </w:r>
      <w:r>
        <w:rPr>
          <w:rFonts w:hint="eastAsia" w:ascii="宋体" w:hAnsi="宋体"/>
          <w:color w:val="auto"/>
          <w:sz w:val="24"/>
          <w:szCs w:val="24"/>
          <w:highlight w:val="none"/>
          <w:u w:val="none"/>
          <w:lang w:eastAsia="zh-CN"/>
        </w:rPr>
        <w:t>（</w:t>
      </w:r>
      <w:r>
        <w:rPr>
          <w:rFonts w:hint="eastAsia" w:ascii="宋体" w:hAnsi="宋体"/>
          <w:color w:val="auto"/>
          <w:sz w:val="24"/>
          <w:szCs w:val="24"/>
          <w:highlight w:val="none"/>
          <w:u w:val="none"/>
        </w:rPr>
        <w:t>含排污费，不含市政收取超标水费</w:t>
      </w:r>
      <w:r>
        <w:rPr>
          <w:rFonts w:hint="eastAsia" w:ascii="宋体" w:hAnsi="宋体"/>
          <w:color w:val="auto"/>
          <w:sz w:val="24"/>
          <w:szCs w:val="24"/>
          <w:highlight w:val="none"/>
          <w:u w:val="none"/>
          <w:lang w:eastAsia="zh-CN"/>
        </w:rPr>
        <w:t>）</w:t>
      </w:r>
      <w:r>
        <w:rPr>
          <w:rFonts w:hint="eastAsia" w:ascii="宋体" w:hAnsi="宋体"/>
          <w:color w:val="auto"/>
          <w:sz w:val="24"/>
          <w:szCs w:val="24"/>
          <w:highlight w:val="none"/>
          <w:u w:val="none"/>
        </w:rPr>
        <w:t>： 按</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none"/>
        </w:rPr>
        <w:t>收取公摊水费。</w:t>
      </w:r>
      <w:r>
        <w:rPr>
          <w:rFonts w:ascii="宋体" w:hAnsi="宋体"/>
          <w:color w:val="auto"/>
          <w:sz w:val="24"/>
          <w:szCs w:val="24"/>
          <w:highlight w:val="none"/>
        </w:rPr>
        <w:t>如遇供</w:t>
      </w:r>
      <w:r>
        <w:rPr>
          <w:rFonts w:hint="eastAsia" w:ascii="宋体" w:hAnsi="宋体"/>
          <w:color w:val="auto"/>
          <w:sz w:val="24"/>
          <w:szCs w:val="24"/>
          <w:highlight w:val="none"/>
        </w:rPr>
        <w:t>水</w:t>
      </w:r>
      <w:r>
        <w:rPr>
          <w:rFonts w:ascii="宋体" w:hAnsi="宋体"/>
          <w:color w:val="auto"/>
          <w:sz w:val="24"/>
          <w:szCs w:val="24"/>
          <w:highlight w:val="none"/>
        </w:rPr>
        <w:t>部门调整供</w:t>
      </w:r>
      <w:r>
        <w:rPr>
          <w:rFonts w:hint="eastAsia" w:ascii="宋体" w:hAnsi="宋体"/>
          <w:color w:val="auto"/>
          <w:sz w:val="24"/>
          <w:szCs w:val="24"/>
          <w:highlight w:val="none"/>
        </w:rPr>
        <w:t>水</w:t>
      </w:r>
      <w:r>
        <w:rPr>
          <w:rFonts w:ascii="宋体" w:hAnsi="宋体"/>
          <w:color w:val="auto"/>
          <w:sz w:val="24"/>
          <w:szCs w:val="24"/>
          <w:highlight w:val="none"/>
        </w:rPr>
        <w:t>收费标准，甲方相应同步调整</w:t>
      </w:r>
      <w:r>
        <w:rPr>
          <w:rFonts w:hint="eastAsia" w:ascii="宋体" w:hAnsi="宋体"/>
          <w:color w:val="auto"/>
          <w:sz w:val="24"/>
          <w:szCs w:val="24"/>
          <w:highlight w:val="none"/>
        </w:rPr>
        <w:t>。铺内用水量按该物业对应的水表实计。</w:t>
      </w:r>
      <w:r>
        <w:rPr>
          <w:rFonts w:ascii="宋体" w:hAnsi="宋体"/>
          <w:color w:val="auto"/>
          <w:sz w:val="24"/>
          <w:szCs w:val="24"/>
          <w:highlight w:val="none"/>
        </w:rPr>
        <w:t>乙方</w:t>
      </w:r>
      <w:r>
        <w:rPr>
          <w:rFonts w:hint="eastAsia" w:ascii="宋体" w:hAnsi="宋体"/>
          <w:color w:val="auto"/>
          <w:sz w:val="24"/>
          <w:szCs w:val="24"/>
          <w:highlight w:val="none"/>
        </w:rPr>
        <w:t>应</w:t>
      </w:r>
      <w:r>
        <w:rPr>
          <w:rFonts w:ascii="宋体" w:hAnsi="宋体"/>
          <w:color w:val="auto"/>
          <w:sz w:val="24"/>
          <w:szCs w:val="24"/>
          <w:highlight w:val="none"/>
        </w:rPr>
        <w:t>于每月</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日前向甲方交纳</w:t>
      </w:r>
      <w:r>
        <w:rPr>
          <w:rFonts w:hint="eastAsia" w:ascii="宋体" w:hAnsi="宋体"/>
          <w:color w:val="auto"/>
          <w:sz w:val="24"/>
          <w:szCs w:val="24"/>
          <w:highlight w:val="none"/>
        </w:rPr>
        <w:t>上月水费</w:t>
      </w:r>
      <w:r>
        <w:rPr>
          <w:rFonts w:ascii="宋体" w:hAnsi="宋体"/>
          <w:color w:val="auto"/>
          <w:sz w:val="24"/>
          <w:szCs w:val="24"/>
          <w:highlight w:val="none"/>
        </w:rPr>
        <w:t>。</w:t>
      </w:r>
    </w:p>
    <w:p w14:paraId="27DA665F">
      <w:pPr>
        <w:spacing w:line="312" w:lineRule="auto"/>
        <w:ind w:firstLine="480" w:firstLineChars="200"/>
        <w:rPr>
          <w:rFonts w:ascii="宋体" w:hAnsi="宋体"/>
          <w:color w:val="auto"/>
          <w:sz w:val="24"/>
          <w:szCs w:val="24"/>
        </w:rPr>
      </w:pPr>
      <w:r>
        <w:rPr>
          <w:rFonts w:hint="eastAsia" w:ascii="宋体" w:hAnsi="宋体"/>
          <w:color w:val="auto"/>
          <w:sz w:val="24"/>
          <w:szCs w:val="24"/>
          <w:lang w:val="en-US" w:eastAsia="zh-CN"/>
        </w:rPr>
        <w:t>3.</w:t>
      </w:r>
      <w:r>
        <w:rPr>
          <w:rFonts w:hint="eastAsia" w:ascii="仿宋_GB2312" w:hAnsi="宋体"/>
          <w:color w:val="auto"/>
          <w:sz w:val="24"/>
          <w:szCs w:val="24"/>
        </w:rPr>
        <w:t>以上水、电费用收取标准均为基准价，</w:t>
      </w:r>
      <w:r>
        <w:rPr>
          <w:rFonts w:hint="eastAsia" w:ascii="仿宋_GB2312" w:hAnsi="宋体"/>
          <w:color w:val="auto"/>
          <w:sz w:val="24"/>
          <w:szCs w:val="24"/>
          <w:lang w:eastAsia="zh-CN"/>
        </w:rPr>
        <w:t>客户服务中心</w:t>
      </w:r>
      <w:r>
        <w:rPr>
          <w:rFonts w:hint="eastAsia" w:ascii="仿宋_GB2312" w:hAnsi="宋体"/>
          <w:color w:val="auto"/>
          <w:sz w:val="24"/>
          <w:szCs w:val="24"/>
        </w:rPr>
        <w:t>根据市政水、电价格的调整而进行同步调整收取标准。</w:t>
      </w:r>
    </w:p>
    <w:p w14:paraId="1BEFD60C">
      <w:pPr>
        <w:spacing w:line="312" w:lineRule="auto"/>
        <w:ind w:firstLine="480" w:firstLineChars="200"/>
        <w:rPr>
          <w:rFonts w:hint="eastAsia" w:ascii="宋体" w:hAnsi="宋体"/>
          <w:color w:val="auto"/>
          <w:sz w:val="24"/>
          <w:szCs w:val="24"/>
          <w:lang w:val="en-US" w:eastAsia="zh-CN"/>
        </w:rPr>
      </w:pPr>
      <w:r>
        <w:rPr>
          <w:rFonts w:hint="eastAsia" w:ascii="宋体" w:hAnsi="宋体"/>
          <w:color w:val="auto"/>
          <w:sz w:val="24"/>
          <w:szCs w:val="24"/>
          <w:u w:val="none"/>
          <w:lang w:val="en-US" w:eastAsia="zh-CN"/>
        </w:rPr>
        <w:t>4.为补偿物业内各项设施设备的损耗和维保支出等费用，乙方同意向甲方支付设施服务费，每月设施服务费计算方式为：计租面积*设施服务费单价，设施服务费单价按</w:t>
      </w:r>
      <w:r>
        <w:rPr>
          <w:rFonts w:hint="eastAsia" w:ascii="宋体" w:hAnsi="宋体"/>
          <w:color w:val="auto"/>
          <w:sz w:val="24"/>
          <w:szCs w:val="24"/>
          <w:u w:val="single"/>
          <w:lang w:val="en-US" w:eastAsia="zh-CN"/>
        </w:rPr>
        <w:t xml:space="preserve">      </w:t>
      </w:r>
      <w:r>
        <w:rPr>
          <w:rFonts w:hint="eastAsia" w:ascii="宋体" w:hAnsi="宋体"/>
          <w:color w:val="auto"/>
          <w:sz w:val="24"/>
          <w:szCs w:val="24"/>
          <w:u w:val="none"/>
          <w:lang w:val="en-US" w:eastAsia="zh-CN"/>
        </w:rPr>
        <w:t>元/㎡收取，乙方于每月</w:t>
      </w:r>
      <w:r>
        <w:rPr>
          <w:rFonts w:hint="eastAsia" w:ascii="宋体" w:hAnsi="宋体"/>
          <w:color w:val="auto"/>
          <w:sz w:val="24"/>
          <w:szCs w:val="24"/>
          <w:u w:val="single"/>
          <w:lang w:val="en-US" w:eastAsia="zh-CN"/>
        </w:rPr>
        <w:t xml:space="preserve">    </w:t>
      </w:r>
      <w:r>
        <w:rPr>
          <w:rFonts w:hint="eastAsia" w:ascii="宋体" w:hAnsi="宋体"/>
          <w:color w:val="auto"/>
          <w:sz w:val="24"/>
          <w:szCs w:val="24"/>
          <w:u w:val="none"/>
          <w:lang w:val="en-US" w:eastAsia="zh-CN"/>
        </w:rPr>
        <w:t>日前向甲方交纳上月设施服务费。</w:t>
      </w:r>
    </w:p>
    <w:p w14:paraId="4004D174">
      <w:pPr>
        <w:spacing w:line="312" w:lineRule="auto"/>
        <w:ind w:firstLine="480" w:firstLineChars="200"/>
        <w:rPr>
          <w:rFonts w:ascii="宋体" w:hAnsi="宋体"/>
          <w:color w:val="auto"/>
          <w:sz w:val="24"/>
          <w:szCs w:val="24"/>
        </w:rPr>
      </w:pPr>
      <w:r>
        <w:rPr>
          <w:rFonts w:hint="eastAsia" w:ascii="宋体" w:hAnsi="宋体"/>
          <w:color w:val="auto"/>
          <w:sz w:val="24"/>
          <w:szCs w:val="24"/>
          <w:lang w:val="en-US" w:eastAsia="zh-CN"/>
        </w:rPr>
        <w:t>5.</w:t>
      </w:r>
      <w:r>
        <w:rPr>
          <w:rFonts w:ascii="宋体" w:hAnsi="宋体"/>
          <w:color w:val="auto"/>
          <w:sz w:val="24"/>
          <w:szCs w:val="24"/>
        </w:rPr>
        <w:t>在签订本合同</w:t>
      </w:r>
      <w:r>
        <w:rPr>
          <w:rFonts w:hint="eastAsia" w:ascii="宋体" w:hAnsi="宋体"/>
          <w:color w:val="auto"/>
          <w:sz w:val="24"/>
          <w:szCs w:val="24"/>
        </w:rPr>
        <w:t>当</w:t>
      </w:r>
      <w:r>
        <w:rPr>
          <w:rFonts w:hint="eastAsia" w:ascii="宋体" w:hAnsi="宋体"/>
          <w:color w:val="auto"/>
          <w:sz w:val="24"/>
          <w:szCs w:val="24"/>
          <w:lang w:val="en-US" w:eastAsia="zh-CN"/>
        </w:rPr>
        <w:t>日</w:t>
      </w:r>
      <w:r>
        <w:rPr>
          <w:rFonts w:ascii="宋体" w:hAnsi="宋体"/>
          <w:color w:val="auto"/>
          <w:sz w:val="24"/>
          <w:szCs w:val="24"/>
        </w:rPr>
        <w:t>，乙方须向甲方交付</w:t>
      </w:r>
      <w:r>
        <w:rPr>
          <w:rFonts w:hint="eastAsia" w:ascii="宋体" w:hAnsi="宋体"/>
          <w:color w:val="auto"/>
          <w:sz w:val="24"/>
          <w:szCs w:val="24"/>
        </w:rPr>
        <w:t>水</w:t>
      </w:r>
      <w:r>
        <w:rPr>
          <w:rFonts w:ascii="宋体" w:hAnsi="宋体"/>
          <w:color w:val="auto"/>
          <w:sz w:val="24"/>
          <w:szCs w:val="24"/>
        </w:rPr>
        <w:t>电费</w:t>
      </w:r>
      <w:r>
        <w:rPr>
          <w:rFonts w:hint="eastAsia" w:ascii="宋体" w:hAnsi="宋体"/>
          <w:color w:val="auto"/>
          <w:sz w:val="24"/>
          <w:szCs w:val="24"/>
        </w:rPr>
        <w:t>周转</w:t>
      </w:r>
      <w:r>
        <w:rPr>
          <w:rFonts w:ascii="宋体" w:hAnsi="宋体"/>
          <w:color w:val="auto"/>
          <w:sz w:val="24"/>
          <w:szCs w:val="24"/>
        </w:rPr>
        <w:t>金</w:t>
      </w:r>
      <w:r>
        <w:rPr>
          <w:rFonts w:hint="eastAsia" w:ascii="宋体" w:hAnsi="宋体"/>
          <w:color w:val="auto"/>
          <w:sz w:val="24"/>
          <w:szCs w:val="24"/>
        </w:rPr>
        <w:t>人</w:t>
      </w:r>
      <w:r>
        <w:rPr>
          <w:rFonts w:hint="eastAsia" w:ascii="仿宋_GB2312" w:hAnsi="宋体"/>
          <w:color w:val="auto"/>
          <w:sz w:val="24"/>
          <w:szCs w:val="24"/>
        </w:rPr>
        <w:t>民币</w:t>
      </w:r>
      <w:r>
        <w:rPr>
          <w:rFonts w:hint="eastAsia" w:ascii="仿宋_GB2312" w:hAnsi="宋体"/>
          <w:color w:val="auto"/>
          <w:sz w:val="24"/>
          <w:szCs w:val="24"/>
          <w:u w:val="single"/>
        </w:rPr>
        <w:t xml:space="preserve"> </w:t>
      </w:r>
      <w:r>
        <w:rPr>
          <w:rFonts w:ascii="仿宋_GB2312" w:hAnsi="宋体"/>
          <w:color w:val="auto"/>
          <w:sz w:val="24"/>
          <w:szCs w:val="24"/>
          <w:u w:val="single"/>
        </w:rPr>
        <w:t xml:space="preserve">    </w:t>
      </w:r>
      <w:r>
        <w:rPr>
          <w:rFonts w:hint="eastAsia" w:ascii="仿宋_GB2312" w:hAnsi="宋体"/>
          <w:color w:val="auto"/>
          <w:sz w:val="24"/>
          <w:szCs w:val="24"/>
        </w:rPr>
        <w:t>元（大写：</w:t>
      </w:r>
      <w:r>
        <w:rPr>
          <w:rFonts w:ascii="仿宋_GB2312" w:hAnsi="宋体"/>
          <w:color w:val="auto"/>
          <w:sz w:val="24"/>
          <w:szCs w:val="24"/>
          <w:u w:val="single"/>
        </w:rPr>
        <w:t xml:space="preserve">   </w:t>
      </w:r>
      <w:r>
        <w:rPr>
          <w:rFonts w:hint="eastAsia" w:ascii="仿宋_GB2312" w:hAnsi="宋体"/>
          <w:color w:val="auto"/>
          <w:sz w:val="24"/>
          <w:szCs w:val="24"/>
          <w:u w:val="single"/>
          <w:lang w:val="en-US" w:eastAsia="zh-CN"/>
        </w:rPr>
        <w:t xml:space="preserve">   </w:t>
      </w:r>
      <w:r>
        <w:rPr>
          <w:rFonts w:ascii="仿宋_GB2312" w:hAnsi="宋体"/>
          <w:color w:val="auto"/>
          <w:sz w:val="24"/>
          <w:szCs w:val="24"/>
          <w:u w:val="single"/>
        </w:rPr>
        <w:t xml:space="preserve"> </w:t>
      </w:r>
      <w:r>
        <w:rPr>
          <w:rFonts w:hint="eastAsia" w:ascii="仿宋_GB2312" w:hAnsi="宋体"/>
          <w:color w:val="auto"/>
          <w:sz w:val="24"/>
          <w:szCs w:val="24"/>
        </w:rPr>
        <w:t>元整）</w:t>
      </w:r>
      <w:r>
        <w:rPr>
          <w:rFonts w:hint="eastAsia" w:ascii="宋体" w:hAnsi="宋体"/>
          <w:color w:val="auto"/>
          <w:sz w:val="24"/>
          <w:szCs w:val="24"/>
        </w:rPr>
        <w:t>。如乙方拖欠水电费或本合同下对应的违约金，甲方有权从水电费周转金中划扣对应款项用于抵偿</w:t>
      </w:r>
      <w:r>
        <w:rPr>
          <w:rFonts w:hint="eastAsia" w:ascii="宋体" w:hAnsi="宋体"/>
          <w:color w:val="auto"/>
          <w:sz w:val="24"/>
          <w:szCs w:val="24"/>
          <w:lang w:val="en-US" w:eastAsia="zh-CN"/>
        </w:rPr>
        <w:t>乙方</w:t>
      </w:r>
      <w:r>
        <w:rPr>
          <w:rFonts w:hint="eastAsia" w:ascii="宋体" w:hAnsi="宋体"/>
          <w:color w:val="auto"/>
          <w:sz w:val="24"/>
          <w:szCs w:val="24"/>
        </w:rPr>
        <w:t>拖欠费用。在甲方从水电费周转金中实际扣划款项之日起2个工作日内，乙方应相应向甲方补足水电费周转金至本合同约定数额。本合同提前解除或终止不再续约，甲方应在乙方按约定清付本合同项下应付费用之日起3个工作日内，</w:t>
      </w:r>
      <w:r>
        <w:rPr>
          <w:rFonts w:ascii="宋体" w:hAnsi="宋体"/>
          <w:color w:val="auto"/>
          <w:sz w:val="24"/>
          <w:szCs w:val="24"/>
        </w:rPr>
        <w:t>凭</w:t>
      </w:r>
      <w:r>
        <w:rPr>
          <w:rFonts w:hint="eastAsia" w:ascii="宋体" w:hAnsi="宋体"/>
          <w:color w:val="auto"/>
          <w:sz w:val="24"/>
          <w:szCs w:val="24"/>
        </w:rPr>
        <w:t>乙方提供的水电费周转</w:t>
      </w:r>
      <w:r>
        <w:rPr>
          <w:rFonts w:ascii="宋体" w:hAnsi="宋体"/>
          <w:color w:val="auto"/>
          <w:sz w:val="24"/>
          <w:szCs w:val="24"/>
        </w:rPr>
        <w:t>金</w:t>
      </w:r>
      <w:r>
        <w:rPr>
          <w:rFonts w:hint="eastAsia" w:ascii="宋体" w:hAnsi="宋体"/>
          <w:color w:val="auto"/>
          <w:sz w:val="24"/>
          <w:szCs w:val="24"/>
        </w:rPr>
        <w:t>纸质收据原件（或电子收据）</w:t>
      </w:r>
      <w:r>
        <w:rPr>
          <w:rFonts w:ascii="宋体" w:hAnsi="宋体"/>
          <w:color w:val="auto"/>
          <w:sz w:val="24"/>
          <w:szCs w:val="24"/>
        </w:rPr>
        <w:t>将</w:t>
      </w:r>
      <w:r>
        <w:rPr>
          <w:rFonts w:hint="eastAsia" w:ascii="宋体" w:hAnsi="宋体"/>
          <w:color w:val="auto"/>
          <w:sz w:val="24"/>
          <w:szCs w:val="24"/>
        </w:rPr>
        <w:t>水电费周转</w:t>
      </w:r>
      <w:r>
        <w:rPr>
          <w:rFonts w:ascii="宋体" w:hAnsi="宋体"/>
          <w:color w:val="auto"/>
          <w:sz w:val="24"/>
          <w:szCs w:val="24"/>
        </w:rPr>
        <w:t>金</w:t>
      </w:r>
      <w:r>
        <w:rPr>
          <w:rFonts w:hint="eastAsia" w:ascii="宋体" w:hAnsi="宋体"/>
          <w:color w:val="auto"/>
          <w:sz w:val="24"/>
          <w:szCs w:val="24"/>
        </w:rPr>
        <w:t>余额</w:t>
      </w:r>
      <w:r>
        <w:rPr>
          <w:rFonts w:ascii="宋体" w:hAnsi="宋体"/>
          <w:color w:val="auto"/>
          <w:sz w:val="24"/>
          <w:szCs w:val="24"/>
        </w:rPr>
        <w:t>无息退回乙方。</w:t>
      </w:r>
    </w:p>
    <w:p w14:paraId="26B5EFA4">
      <w:pPr>
        <w:spacing w:line="312"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本合同约定物业管理费及其他费用金额已包含增值税。</w:t>
      </w:r>
    </w:p>
    <w:p w14:paraId="73855B89">
      <w:pPr>
        <w:spacing w:line="312" w:lineRule="auto"/>
        <w:ind w:firstLine="480" w:firstLineChars="200"/>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7.对于每月水电费应缴金额，乙方如有异议应于收到甲方通知后3日内书面提出，乙方未提出异议或甲方经核查金额无误的，乙方应按合同约定清缴相应费用。</w:t>
      </w:r>
    </w:p>
    <w:p w14:paraId="7EB5CBDD">
      <w:pPr>
        <w:spacing w:line="312" w:lineRule="auto"/>
        <w:ind w:firstLine="720" w:firstLineChars="300"/>
        <w:rPr>
          <w:rFonts w:ascii="宋体" w:hAnsi="宋体"/>
          <w:color w:val="auto"/>
          <w:sz w:val="24"/>
          <w:szCs w:val="24"/>
        </w:rPr>
      </w:pPr>
    </w:p>
    <w:p w14:paraId="7DA7ED1F">
      <w:pPr>
        <w:spacing w:line="312" w:lineRule="auto"/>
        <w:ind w:firstLine="482" w:firstLineChars="200"/>
        <w:rPr>
          <w:rFonts w:ascii="宋体" w:hAnsi="宋体"/>
          <w:b/>
          <w:bCs/>
          <w:color w:val="auto"/>
          <w:sz w:val="24"/>
          <w:szCs w:val="24"/>
        </w:rPr>
      </w:pPr>
      <w:r>
        <w:rPr>
          <w:rFonts w:hint="eastAsia" w:ascii="宋体" w:hAnsi="宋体"/>
          <w:b/>
          <w:bCs/>
          <w:color w:val="auto"/>
          <w:sz w:val="24"/>
          <w:szCs w:val="24"/>
          <w:lang w:val="en-US" w:eastAsia="zh-CN"/>
        </w:rPr>
        <w:t>三、</w:t>
      </w:r>
      <w:r>
        <w:rPr>
          <w:rFonts w:hint="eastAsia" w:ascii="宋体" w:hAnsi="宋体"/>
          <w:b/>
          <w:bCs/>
          <w:color w:val="auto"/>
          <w:sz w:val="24"/>
          <w:szCs w:val="24"/>
        </w:rPr>
        <w:t>甲方的权利和义务</w:t>
      </w:r>
    </w:p>
    <w:p w14:paraId="4BA0DB72">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一</w:t>
      </w:r>
      <w:r>
        <w:rPr>
          <w:rFonts w:hint="eastAsia" w:ascii="宋体" w:hAnsi="宋体"/>
          <w:color w:val="auto"/>
          <w:sz w:val="24"/>
          <w:szCs w:val="24"/>
          <w:lang w:eastAsia="zh-CN"/>
        </w:rPr>
        <w:t>）</w:t>
      </w:r>
      <w:r>
        <w:rPr>
          <w:rFonts w:hint="eastAsia" w:ascii="宋体" w:hAnsi="宋体"/>
          <w:color w:val="auto"/>
          <w:sz w:val="24"/>
          <w:szCs w:val="24"/>
        </w:rPr>
        <w:t>甲方依时向乙方收取物业管理费和其他费用，并有权根据本物业的实际情况，订立和修改有关经营场地的管理制度，确定符合乙方经营性质的物业整体发展方向和经营策略。</w:t>
      </w:r>
    </w:p>
    <w:p w14:paraId="04A80AB5">
      <w:pPr>
        <w:spacing w:line="312" w:lineRule="auto"/>
        <w:ind w:left="53" w:leftChars="25"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二</w:t>
      </w:r>
      <w:r>
        <w:rPr>
          <w:rFonts w:hint="eastAsia" w:ascii="宋体" w:hAnsi="宋体"/>
          <w:color w:val="auto"/>
          <w:sz w:val="24"/>
          <w:szCs w:val="24"/>
          <w:lang w:eastAsia="zh-CN"/>
        </w:rPr>
        <w:t>）</w:t>
      </w:r>
      <w:r>
        <w:rPr>
          <w:rFonts w:ascii="宋体" w:hAnsi="宋体"/>
          <w:color w:val="auto"/>
          <w:sz w:val="24"/>
          <w:szCs w:val="24"/>
        </w:rPr>
        <w:t>甲方负责</w:t>
      </w:r>
      <w:r>
        <w:rPr>
          <w:rFonts w:hint="eastAsia" w:ascii="宋体" w:hAnsi="宋体"/>
          <w:color w:val="auto"/>
          <w:sz w:val="24"/>
          <w:szCs w:val="24"/>
        </w:rPr>
        <w:t>该物业</w:t>
      </w:r>
      <w:r>
        <w:rPr>
          <w:rFonts w:ascii="宋体" w:hAnsi="宋体"/>
          <w:color w:val="auto"/>
          <w:sz w:val="24"/>
          <w:szCs w:val="24"/>
        </w:rPr>
        <w:t>日常管理和公共场地的清洁卫生，公共设施的维修保养，做好安全防火工作，配备保安人员，维护正常经营秩序。</w:t>
      </w:r>
    </w:p>
    <w:p w14:paraId="4FE00A5E">
      <w:pPr>
        <w:spacing w:line="312" w:lineRule="auto"/>
        <w:ind w:left="53" w:leftChars="25" w:firstLine="480" w:firstLineChars="200"/>
        <w:rPr>
          <w:rFonts w:hint="eastAsia"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三</w:t>
      </w:r>
      <w:r>
        <w:rPr>
          <w:rFonts w:hint="eastAsia" w:ascii="宋体" w:hAnsi="宋体"/>
          <w:color w:val="auto"/>
          <w:sz w:val="24"/>
          <w:szCs w:val="24"/>
          <w:lang w:eastAsia="zh-CN"/>
        </w:rPr>
        <w:t>）</w:t>
      </w:r>
      <w:r>
        <w:rPr>
          <w:rFonts w:hint="eastAsia" w:ascii="宋体" w:hAnsi="宋体"/>
          <w:color w:val="auto"/>
          <w:sz w:val="24"/>
          <w:szCs w:val="24"/>
        </w:rPr>
        <w:t>甲方有权清拆、清除任何不符合本合同规定的安装物及违章摆放的货物和杂物，如乙方对此有过错的，甲方有权向乙方追索清除费用及因此而产生的其他费用，乙方因此产生的损失自行承担。</w:t>
      </w:r>
    </w:p>
    <w:p w14:paraId="7E2FB107">
      <w:pPr>
        <w:spacing w:line="312" w:lineRule="auto"/>
        <w:ind w:left="53" w:leftChars="25" w:firstLine="480" w:firstLineChars="200"/>
        <w:rPr>
          <w:rFonts w:hint="eastAsia"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四</w:t>
      </w:r>
      <w:r>
        <w:rPr>
          <w:rFonts w:hint="eastAsia" w:ascii="宋体" w:hAnsi="宋体"/>
          <w:color w:val="auto"/>
          <w:sz w:val="24"/>
          <w:szCs w:val="24"/>
          <w:lang w:eastAsia="zh-CN"/>
        </w:rPr>
        <w:t>）</w:t>
      </w:r>
      <w:r>
        <w:rPr>
          <w:rFonts w:hint="eastAsia" w:ascii="宋体" w:hAnsi="宋体"/>
          <w:color w:val="auto"/>
          <w:sz w:val="24"/>
          <w:szCs w:val="24"/>
        </w:rPr>
        <w:t>甲方有权制止及纠正乙方作出的任何未经甲方的书面同意且违反本合同规定而占用公共地方及公共设施的行为。</w:t>
      </w:r>
    </w:p>
    <w:p w14:paraId="7FF056CD">
      <w:pPr>
        <w:spacing w:line="312" w:lineRule="auto"/>
        <w:ind w:left="53" w:leftChars="25" w:firstLine="480" w:firstLineChars="200"/>
        <w:rPr>
          <w:rFonts w:hint="eastAsia"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五</w:t>
      </w:r>
      <w:r>
        <w:rPr>
          <w:rFonts w:hint="eastAsia" w:ascii="宋体" w:hAnsi="宋体"/>
          <w:color w:val="auto"/>
          <w:sz w:val="24"/>
          <w:szCs w:val="24"/>
          <w:lang w:eastAsia="zh-CN"/>
        </w:rPr>
        <w:t>）</w:t>
      </w:r>
      <w:r>
        <w:rPr>
          <w:rFonts w:hint="eastAsia" w:ascii="宋体" w:hAnsi="宋体"/>
          <w:color w:val="auto"/>
          <w:sz w:val="24"/>
          <w:szCs w:val="24"/>
        </w:rPr>
        <w:t>甲方有权采取一定必要措施（包括但不限于诉讼）制止乙方做出违反本合同或违反本物业管理制度的行为，并要求乙方按本合同约定承担违约责任。</w:t>
      </w:r>
    </w:p>
    <w:p w14:paraId="2E531FB4">
      <w:pPr>
        <w:spacing w:line="312" w:lineRule="auto"/>
        <w:ind w:left="53" w:leftChars="25"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六</w:t>
      </w:r>
      <w:r>
        <w:rPr>
          <w:rFonts w:hint="eastAsia" w:ascii="宋体" w:hAnsi="宋体"/>
          <w:color w:val="auto"/>
          <w:sz w:val="24"/>
          <w:szCs w:val="24"/>
          <w:lang w:eastAsia="zh-CN"/>
        </w:rPr>
        <w:t>）</w:t>
      </w:r>
      <w:r>
        <w:rPr>
          <w:rFonts w:hint="eastAsia" w:ascii="宋体" w:hAnsi="宋体"/>
          <w:color w:val="auto"/>
          <w:sz w:val="24"/>
          <w:szCs w:val="24"/>
        </w:rPr>
        <w:t>甲方根据本合同的规定管理并监督乙方使用本物业的以下设施：</w:t>
      </w:r>
    </w:p>
    <w:p w14:paraId="67D253BA">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1</w:t>
      </w:r>
      <w:r>
        <w:rPr>
          <w:rFonts w:hint="eastAsia" w:ascii="宋体" w:hAnsi="宋体"/>
          <w:color w:val="auto"/>
          <w:sz w:val="24"/>
          <w:szCs w:val="24"/>
          <w:lang w:val="en-US" w:eastAsia="zh-CN"/>
        </w:rPr>
        <w:t>.</w:t>
      </w:r>
      <w:r>
        <w:rPr>
          <w:rFonts w:hint="eastAsia" w:ascii="宋体" w:hAnsi="宋体"/>
          <w:color w:val="auto"/>
          <w:sz w:val="24"/>
          <w:szCs w:val="24"/>
        </w:rPr>
        <w:t>公共楼梯。</w:t>
      </w:r>
    </w:p>
    <w:p w14:paraId="33046EE2">
      <w:pPr>
        <w:spacing w:line="312" w:lineRule="auto"/>
        <w:ind w:firstLine="480" w:firstLineChars="200"/>
        <w:rPr>
          <w:rFonts w:ascii="宋体" w:hAnsi="宋体"/>
          <w:color w:val="auto"/>
          <w:sz w:val="24"/>
          <w:szCs w:val="24"/>
        </w:rPr>
      </w:pPr>
      <w:r>
        <w:rPr>
          <w:rFonts w:hint="eastAsia" w:ascii="宋体" w:hAnsi="宋体"/>
          <w:color w:val="auto"/>
          <w:sz w:val="24"/>
          <w:szCs w:val="24"/>
          <w:lang w:val="en-US" w:eastAsia="zh-CN"/>
        </w:rPr>
        <w:t>2.</w:t>
      </w:r>
      <w:r>
        <w:rPr>
          <w:rFonts w:hint="eastAsia" w:ascii="宋体" w:hAnsi="宋体"/>
          <w:color w:val="auto"/>
          <w:sz w:val="24"/>
          <w:szCs w:val="24"/>
        </w:rPr>
        <w:t>消防灭火及防盗报警系统、公共电器设备。</w:t>
      </w:r>
    </w:p>
    <w:p w14:paraId="1A3C5E1F">
      <w:pPr>
        <w:spacing w:line="312" w:lineRule="auto"/>
        <w:ind w:firstLine="480" w:firstLineChars="200"/>
        <w:rPr>
          <w:rFonts w:hint="eastAsia" w:ascii="宋体" w:hAnsi="宋体"/>
          <w:color w:val="auto"/>
          <w:sz w:val="24"/>
          <w:szCs w:val="24"/>
        </w:rPr>
      </w:pPr>
      <w:r>
        <w:rPr>
          <w:rFonts w:hint="eastAsia" w:ascii="宋体" w:hAnsi="宋体"/>
          <w:color w:val="auto"/>
          <w:sz w:val="24"/>
          <w:szCs w:val="24"/>
          <w:lang w:val="en-US" w:eastAsia="zh-CN"/>
        </w:rPr>
        <w:t>3.</w:t>
      </w:r>
      <w:r>
        <w:rPr>
          <w:rFonts w:hint="eastAsia" w:ascii="宋体" w:hAnsi="宋体"/>
          <w:color w:val="auto"/>
          <w:sz w:val="24"/>
          <w:szCs w:val="24"/>
        </w:rPr>
        <w:t>公共地方。</w:t>
      </w:r>
    </w:p>
    <w:p w14:paraId="3F478FE1">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七</w:t>
      </w:r>
      <w:r>
        <w:rPr>
          <w:rFonts w:hint="eastAsia" w:ascii="宋体" w:hAnsi="宋体"/>
          <w:color w:val="auto"/>
          <w:sz w:val="24"/>
          <w:szCs w:val="24"/>
          <w:lang w:eastAsia="zh-CN"/>
        </w:rPr>
        <w:t>）</w:t>
      </w:r>
      <w:r>
        <w:rPr>
          <w:rFonts w:hint="eastAsia" w:ascii="宋体" w:hAnsi="宋体"/>
          <w:color w:val="auto"/>
          <w:sz w:val="24"/>
          <w:szCs w:val="24"/>
        </w:rPr>
        <w:t>甲方有权委托第三方部分履行本条约定的义务。</w:t>
      </w:r>
    </w:p>
    <w:p w14:paraId="23F9AE19">
      <w:pPr>
        <w:spacing w:line="312" w:lineRule="auto"/>
        <w:ind w:firstLine="600" w:firstLineChars="250"/>
        <w:rPr>
          <w:rFonts w:ascii="宋体" w:hAnsi="宋体"/>
          <w:color w:val="auto"/>
          <w:sz w:val="24"/>
          <w:szCs w:val="24"/>
        </w:rPr>
      </w:pPr>
    </w:p>
    <w:p w14:paraId="76DDE0B4">
      <w:pPr>
        <w:spacing w:line="312" w:lineRule="auto"/>
        <w:ind w:firstLine="482" w:firstLineChars="200"/>
        <w:rPr>
          <w:rFonts w:ascii="宋体" w:hAnsi="宋体"/>
          <w:b/>
          <w:bCs/>
          <w:color w:val="auto"/>
          <w:sz w:val="24"/>
          <w:szCs w:val="24"/>
        </w:rPr>
      </w:pPr>
      <w:r>
        <w:rPr>
          <w:rFonts w:hint="eastAsia" w:ascii="宋体" w:hAnsi="宋体"/>
          <w:b/>
          <w:bCs/>
          <w:color w:val="auto"/>
          <w:sz w:val="24"/>
          <w:szCs w:val="24"/>
          <w:lang w:val="en-US" w:eastAsia="zh-CN"/>
        </w:rPr>
        <w:t>四、</w:t>
      </w:r>
      <w:r>
        <w:rPr>
          <w:rFonts w:hint="eastAsia" w:ascii="宋体" w:hAnsi="宋体"/>
          <w:b/>
          <w:bCs/>
          <w:color w:val="auto"/>
          <w:sz w:val="24"/>
          <w:szCs w:val="24"/>
        </w:rPr>
        <w:t>乙方的权利和义务</w:t>
      </w:r>
    </w:p>
    <w:p w14:paraId="0455703B">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一</w:t>
      </w:r>
      <w:r>
        <w:rPr>
          <w:rFonts w:hint="eastAsia" w:ascii="宋体" w:hAnsi="宋体"/>
          <w:color w:val="auto"/>
          <w:sz w:val="24"/>
          <w:szCs w:val="24"/>
          <w:lang w:eastAsia="zh-CN"/>
        </w:rPr>
        <w:t>）</w:t>
      </w:r>
      <w:r>
        <w:rPr>
          <w:rFonts w:hint="eastAsia" w:ascii="宋体" w:hAnsi="宋体"/>
          <w:color w:val="auto"/>
          <w:sz w:val="24"/>
          <w:szCs w:val="24"/>
        </w:rPr>
        <w:t>乙方有权依</w:t>
      </w:r>
      <w:r>
        <w:rPr>
          <w:rFonts w:hint="eastAsia" w:ascii="宋体" w:hAnsi="宋体"/>
          <w:color w:val="auto"/>
          <w:sz w:val="24"/>
          <w:szCs w:val="24"/>
          <w:u w:val="single"/>
          <w:lang w:eastAsia="zh-CN"/>
        </w:rPr>
        <w:t>《</w:t>
      </w:r>
      <w:r>
        <w:rPr>
          <w:rFonts w:hint="eastAsia" w:ascii="宋体" w:hAnsi="宋体"/>
          <w:color w:val="auto"/>
          <w:sz w:val="24"/>
          <w:szCs w:val="24"/>
          <w:u w:val="single"/>
          <w:lang w:val="en-US" w:eastAsia="zh-CN"/>
        </w:rPr>
        <w:t>物业租赁合同</w:t>
      </w:r>
      <w:r>
        <w:rPr>
          <w:rFonts w:hint="eastAsia" w:ascii="宋体" w:hAnsi="宋体"/>
          <w:color w:val="auto"/>
          <w:sz w:val="24"/>
          <w:szCs w:val="24"/>
          <w:u w:val="single"/>
          <w:lang w:eastAsia="zh-CN"/>
        </w:rPr>
        <w:t>》</w:t>
      </w:r>
      <w:r>
        <w:rPr>
          <w:rFonts w:hint="eastAsia" w:ascii="宋体" w:hAnsi="宋体"/>
          <w:color w:val="auto"/>
          <w:sz w:val="24"/>
          <w:szCs w:val="24"/>
        </w:rPr>
        <w:t>约定并在不违反本合同约定前提下使用该物业。</w:t>
      </w:r>
    </w:p>
    <w:p w14:paraId="5F3AB9BB">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二</w:t>
      </w:r>
      <w:r>
        <w:rPr>
          <w:rFonts w:hint="eastAsia" w:ascii="宋体" w:hAnsi="宋体"/>
          <w:color w:val="auto"/>
          <w:sz w:val="24"/>
          <w:szCs w:val="24"/>
          <w:lang w:eastAsia="zh-CN"/>
        </w:rPr>
        <w:t>）</w:t>
      </w:r>
      <w:r>
        <w:rPr>
          <w:rFonts w:hint="eastAsia" w:ascii="宋体" w:hAnsi="宋体"/>
          <w:color w:val="auto"/>
          <w:sz w:val="24"/>
          <w:szCs w:val="24"/>
        </w:rPr>
        <w:t>乙方每月</w:t>
      </w:r>
      <w:r>
        <w:rPr>
          <w:rFonts w:hint="eastAsia" w:ascii="宋体" w:hAnsi="宋体"/>
          <w:color w:val="auto"/>
          <w:sz w:val="24"/>
          <w:szCs w:val="24"/>
          <w:lang w:val="en-US" w:eastAsia="zh-CN"/>
        </w:rPr>
        <w:t>/期</w:t>
      </w:r>
      <w:r>
        <w:rPr>
          <w:rFonts w:hint="eastAsia" w:ascii="宋体" w:hAnsi="宋体"/>
          <w:color w:val="auto"/>
          <w:sz w:val="24"/>
          <w:szCs w:val="24"/>
        </w:rPr>
        <w:t>应依时向甲方缴纳当月</w:t>
      </w:r>
      <w:r>
        <w:rPr>
          <w:rFonts w:hint="eastAsia" w:ascii="宋体" w:hAnsi="宋体"/>
          <w:color w:val="auto"/>
          <w:sz w:val="24"/>
          <w:szCs w:val="24"/>
          <w:lang w:val="en-US" w:eastAsia="zh-CN"/>
        </w:rPr>
        <w:t>/期</w:t>
      </w:r>
      <w:r>
        <w:rPr>
          <w:rFonts w:hint="eastAsia" w:ascii="宋体" w:hAnsi="宋体"/>
          <w:color w:val="auto"/>
          <w:sz w:val="24"/>
          <w:szCs w:val="24"/>
        </w:rPr>
        <w:t>物业管理费和其他费用。</w:t>
      </w:r>
    </w:p>
    <w:p w14:paraId="1A9EFEFC">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三</w:t>
      </w:r>
      <w:r>
        <w:rPr>
          <w:rFonts w:hint="eastAsia" w:ascii="宋体" w:hAnsi="宋体"/>
          <w:color w:val="auto"/>
          <w:sz w:val="24"/>
          <w:szCs w:val="24"/>
          <w:lang w:eastAsia="zh-CN"/>
        </w:rPr>
        <w:t>）</w:t>
      </w:r>
      <w:r>
        <w:rPr>
          <w:rFonts w:ascii="宋体" w:hAnsi="宋体"/>
          <w:color w:val="auto"/>
          <w:sz w:val="24"/>
          <w:szCs w:val="24"/>
        </w:rPr>
        <w:t>乙方应严格遵守</w:t>
      </w:r>
      <w:r>
        <w:rPr>
          <w:rFonts w:hint="eastAsia" w:ascii="宋体" w:hAnsi="宋体"/>
          <w:color w:val="auto"/>
          <w:sz w:val="24"/>
          <w:szCs w:val="24"/>
        </w:rPr>
        <w:t>物业</w:t>
      </w:r>
      <w:r>
        <w:rPr>
          <w:rFonts w:ascii="宋体" w:hAnsi="宋体"/>
          <w:color w:val="auto"/>
          <w:sz w:val="24"/>
          <w:szCs w:val="24"/>
        </w:rPr>
        <w:t>的安全保卫制度和安全防火规定，自觉遵守</w:t>
      </w:r>
      <w:r>
        <w:rPr>
          <w:rFonts w:hint="eastAsia" w:ascii="宋体" w:hAnsi="宋体"/>
          <w:color w:val="auto"/>
          <w:sz w:val="24"/>
          <w:szCs w:val="24"/>
        </w:rPr>
        <w:t>物业</w:t>
      </w:r>
      <w:r>
        <w:rPr>
          <w:rFonts w:ascii="宋体" w:hAnsi="宋体"/>
          <w:color w:val="auto"/>
          <w:sz w:val="24"/>
          <w:szCs w:val="24"/>
        </w:rPr>
        <w:t>各项规则，准时开门营业，不无故停业，保证</w:t>
      </w:r>
      <w:r>
        <w:rPr>
          <w:rFonts w:hint="eastAsia" w:ascii="宋体" w:hAnsi="宋体"/>
          <w:color w:val="auto"/>
          <w:sz w:val="24"/>
          <w:szCs w:val="24"/>
        </w:rPr>
        <w:t>物业</w:t>
      </w:r>
      <w:r>
        <w:rPr>
          <w:rFonts w:ascii="宋体" w:hAnsi="宋体"/>
          <w:color w:val="auto"/>
          <w:sz w:val="24"/>
          <w:szCs w:val="24"/>
        </w:rPr>
        <w:t>的正常运作。</w:t>
      </w:r>
    </w:p>
    <w:p w14:paraId="16F16589">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四</w:t>
      </w:r>
      <w:r>
        <w:rPr>
          <w:rFonts w:hint="eastAsia" w:ascii="宋体" w:hAnsi="宋体"/>
          <w:color w:val="auto"/>
          <w:sz w:val="24"/>
          <w:szCs w:val="24"/>
          <w:lang w:eastAsia="zh-CN"/>
        </w:rPr>
        <w:t>）</w:t>
      </w:r>
      <w:r>
        <w:rPr>
          <w:rFonts w:hint="eastAsia" w:ascii="宋体" w:hAnsi="宋体"/>
          <w:color w:val="auto"/>
          <w:sz w:val="24"/>
          <w:szCs w:val="24"/>
        </w:rPr>
        <w:t>乙方应遵守本合同的经营范围约定，即：承诺在该物业内只经营本合同约定的业务项目。不得将该物业用于非法或不道德用途或在经营场地内进行任何妨碍或侵扰其他商户的行为。</w:t>
      </w:r>
    </w:p>
    <w:p w14:paraId="2A3765E0">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五</w:t>
      </w:r>
      <w:r>
        <w:rPr>
          <w:rFonts w:hint="eastAsia" w:ascii="宋体" w:hAnsi="宋体"/>
          <w:color w:val="auto"/>
          <w:sz w:val="24"/>
          <w:szCs w:val="24"/>
          <w:lang w:eastAsia="zh-CN"/>
        </w:rPr>
        <w:t>）</w:t>
      </w:r>
      <w:r>
        <w:rPr>
          <w:rFonts w:hint="eastAsia" w:ascii="宋体" w:hAnsi="宋体"/>
          <w:color w:val="auto"/>
          <w:sz w:val="24"/>
          <w:szCs w:val="24"/>
        </w:rPr>
        <w:t>乙方不得销售假、冒、伪、劣商品和来历不明商品，不得侵犯他人的合法权利，包括但不限于他人的合法财产权及知识产权。礼貌待人、诚实待客。如乙方经营行为侵犯他人权利造成损失的，承担全部法律责任。</w:t>
      </w:r>
    </w:p>
    <w:p w14:paraId="51C56FF5">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六</w:t>
      </w:r>
      <w:r>
        <w:rPr>
          <w:rFonts w:hint="eastAsia" w:ascii="宋体" w:hAnsi="宋体"/>
          <w:color w:val="auto"/>
          <w:sz w:val="24"/>
          <w:szCs w:val="24"/>
          <w:lang w:eastAsia="zh-CN"/>
        </w:rPr>
        <w:t>）</w:t>
      </w:r>
      <w:r>
        <w:rPr>
          <w:rFonts w:hint="eastAsia" w:ascii="宋体" w:hAnsi="宋体"/>
          <w:color w:val="auto"/>
          <w:sz w:val="24"/>
          <w:szCs w:val="24"/>
        </w:rPr>
        <w:t>未经甲方书面同意，乙方不得在该物业范围外的其他位置安装广告、招牌、灯箱或其他任何物品，否则，甲方有权对该等物品予以拆除，由此造成的损失由乙方自行承担。</w:t>
      </w:r>
    </w:p>
    <w:p w14:paraId="47BD7A17">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七</w:t>
      </w:r>
      <w:r>
        <w:rPr>
          <w:rFonts w:hint="eastAsia" w:ascii="宋体" w:hAnsi="宋体"/>
          <w:color w:val="auto"/>
          <w:sz w:val="24"/>
          <w:szCs w:val="24"/>
          <w:lang w:eastAsia="zh-CN"/>
        </w:rPr>
        <w:t>）</w:t>
      </w:r>
      <w:r>
        <w:rPr>
          <w:rFonts w:hint="eastAsia" w:ascii="宋体" w:hAnsi="宋体"/>
          <w:color w:val="auto"/>
          <w:sz w:val="24"/>
          <w:szCs w:val="24"/>
        </w:rPr>
        <w:t>乙方应自觉维护本物业内各项设施的完好，不得损坏、更改、干扰本物业的水电、通讯、供排水管、排污管及固定装置等公共设施，乙方违反本条约定造成的损失，由乙方全额承担。</w:t>
      </w:r>
    </w:p>
    <w:p w14:paraId="7FEBC8CC">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八</w:t>
      </w:r>
      <w:r>
        <w:rPr>
          <w:rFonts w:hint="eastAsia" w:ascii="宋体" w:hAnsi="宋体"/>
          <w:color w:val="auto"/>
          <w:sz w:val="24"/>
          <w:szCs w:val="24"/>
          <w:lang w:eastAsia="zh-CN"/>
        </w:rPr>
        <w:t>）</w:t>
      </w:r>
      <w:r>
        <w:rPr>
          <w:rFonts w:hint="eastAsia" w:ascii="宋体" w:hAnsi="宋体"/>
          <w:color w:val="auto"/>
          <w:sz w:val="24"/>
          <w:szCs w:val="24"/>
        </w:rPr>
        <w:t>乙方有责任为本物业的各项保养、维修工程提供必要的协助。</w:t>
      </w:r>
    </w:p>
    <w:p w14:paraId="40632708">
      <w:pPr>
        <w:spacing w:line="312" w:lineRule="auto"/>
        <w:ind w:firstLine="480" w:firstLineChars="200"/>
        <w:rPr>
          <w:rFonts w:ascii="宋体" w:hAnsi="宋体"/>
          <w:strike w:val="0"/>
          <w:color w:val="auto"/>
          <w:sz w:val="24"/>
          <w:szCs w:val="24"/>
          <w:highlight w:val="none"/>
        </w:rPr>
      </w:pPr>
      <w:r>
        <w:rPr>
          <w:rFonts w:hint="eastAsia" w:ascii="宋体" w:hAnsi="宋体"/>
          <w:strike w:val="0"/>
          <w:color w:val="auto"/>
          <w:sz w:val="24"/>
          <w:szCs w:val="24"/>
          <w:highlight w:val="none"/>
          <w:lang w:eastAsia="zh-CN"/>
        </w:rPr>
        <w:t>（</w:t>
      </w:r>
      <w:r>
        <w:rPr>
          <w:rFonts w:hint="eastAsia" w:ascii="宋体" w:hAnsi="宋体"/>
          <w:strike w:val="0"/>
          <w:color w:val="auto"/>
          <w:sz w:val="24"/>
          <w:szCs w:val="24"/>
          <w:highlight w:val="none"/>
          <w:lang w:val="en-US" w:eastAsia="zh-CN"/>
        </w:rPr>
        <w:t>九</w:t>
      </w:r>
      <w:r>
        <w:rPr>
          <w:rFonts w:hint="eastAsia" w:ascii="宋体" w:hAnsi="宋体"/>
          <w:strike w:val="0"/>
          <w:color w:val="auto"/>
          <w:sz w:val="24"/>
          <w:szCs w:val="24"/>
          <w:highlight w:val="none"/>
          <w:lang w:eastAsia="zh-CN"/>
        </w:rPr>
        <w:t>）</w:t>
      </w:r>
      <w:r>
        <w:rPr>
          <w:rFonts w:hint="eastAsia" w:ascii="宋体" w:hAnsi="宋体"/>
          <w:strike w:val="0"/>
          <w:color w:val="auto"/>
          <w:sz w:val="24"/>
          <w:szCs w:val="24"/>
          <w:highlight w:val="none"/>
        </w:rPr>
        <w:t>乙方必须遵守国家的地方有关“计划生育管理”和“外来人员管理”的规定。领取《广东省流动人口计划生育证》和《居住证》，并完全承担由于违反上述有关规定而引起的法律责任，如甲方因此产生损失，乙方应承担相应的赔偿责任。</w:t>
      </w:r>
    </w:p>
    <w:p w14:paraId="76049F16">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十</w:t>
      </w:r>
      <w:r>
        <w:rPr>
          <w:rFonts w:hint="eastAsia" w:ascii="宋体" w:hAnsi="宋体"/>
          <w:color w:val="auto"/>
          <w:sz w:val="24"/>
          <w:szCs w:val="24"/>
          <w:lang w:eastAsia="zh-CN"/>
        </w:rPr>
        <w:t>）</w:t>
      </w:r>
      <w:r>
        <w:rPr>
          <w:rFonts w:hint="eastAsia" w:ascii="宋体" w:hAnsi="宋体"/>
          <w:color w:val="auto"/>
          <w:sz w:val="24"/>
          <w:szCs w:val="24"/>
        </w:rPr>
        <w:t>乙方应自觉加强该物业的安全防范工作，贵重物品、现金或有价证券存放点,应安装有安全可靠的防盗设施或报警装置。发现可疑情况或案件立即报告甲方，由甲方报有关部门进行处理。</w:t>
      </w:r>
    </w:p>
    <w:p w14:paraId="358164F9">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十一</w:t>
      </w:r>
      <w:r>
        <w:rPr>
          <w:rFonts w:hint="eastAsia" w:ascii="宋体" w:hAnsi="宋体"/>
          <w:color w:val="auto"/>
          <w:sz w:val="24"/>
          <w:szCs w:val="24"/>
          <w:lang w:eastAsia="zh-CN"/>
        </w:rPr>
        <w:t>）</w:t>
      </w:r>
      <w:r>
        <w:rPr>
          <w:rFonts w:ascii="宋体" w:hAnsi="宋体"/>
          <w:color w:val="auto"/>
          <w:sz w:val="24"/>
          <w:szCs w:val="24"/>
        </w:rPr>
        <w:t>乙方须爱护场地内公共财物，不得擅自改动</w:t>
      </w:r>
      <w:r>
        <w:rPr>
          <w:rFonts w:hint="eastAsia" w:ascii="宋体" w:hAnsi="宋体"/>
          <w:color w:val="auto"/>
          <w:sz w:val="24"/>
          <w:szCs w:val="24"/>
        </w:rPr>
        <w:t>该物业</w:t>
      </w:r>
      <w:r>
        <w:rPr>
          <w:rFonts w:ascii="宋体" w:hAnsi="宋体"/>
          <w:color w:val="auto"/>
          <w:sz w:val="24"/>
          <w:szCs w:val="24"/>
        </w:rPr>
        <w:t>内设施，如确需改动或装修</w:t>
      </w:r>
      <w:r>
        <w:rPr>
          <w:rFonts w:hint="eastAsia" w:ascii="宋体" w:hAnsi="宋体"/>
          <w:color w:val="auto"/>
          <w:sz w:val="24"/>
          <w:szCs w:val="24"/>
        </w:rPr>
        <w:t>该物业</w:t>
      </w:r>
      <w:r>
        <w:rPr>
          <w:rFonts w:ascii="宋体" w:hAnsi="宋体"/>
          <w:color w:val="auto"/>
          <w:sz w:val="24"/>
          <w:szCs w:val="24"/>
        </w:rPr>
        <w:t>，须以书面形式向甲方提出申请，在征得甲方书面批准后方可施工，所发生的费用全部由乙方负责。因乙方原因造成经营场地或设备、设施损坏，必须负责修复并赔偿甲方损失。</w:t>
      </w:r>
    </w:p>
    <w:p w14:paraId="6E5A381A">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十二</w:t>
      </w:r>
      <w:r>
        <w:rPr>
          <w:rFonts w:hint="eastAsia" w:ascii="宋体" w:hAnsi="宋体"/>
          <w:color w:val="auto"/>
          <w:sz w:val="24"/>
          <w:szCs w:val="24"/>
          <w:lang w:eastAsia="zh-CN"/>
        </w:rPr>
        <w:t>）</w:t>
      </w:r>
      <w:r>
        <w:rPr>
          <w:rFonts w:hint="eastAsia" w:ascii="宋体" w:hAnsi="宋体"/>
          <w:color w:val="auto"/>
          <w:sz w:val="24"/>
          <w:szCs w:val="24"/>
        </w:rPr>
        <w:t>乙方应按照安全、公平、合理的原则，正确处理该物业的给排水、通风、采光、维修、通行、卫生、环保等方面的相邻关系，不得侵害他人的合法权益，否则，应独自承担因此产生的损失赔偿责任；</w:t>
      </w:r>
    </w:p>
    <w:p w14:paraId="68E2BBDB">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十三</w:t>
      </w:r>
      <w:r>
        <w:rPr>
          <w:rFonts w:hint="eastAsia" w:ascii="宋体" w:hAnsi="宋体"/>
          <w:color w:val="auto"/>
          <w:sz w:val="24"/>
          <w:szCs w:val="24"/>
          <w:lang w:eastAsia="zh-CN"/>
        </w:rPr>
        <w:t>）</w:t>
      </w:r>
      <w:r>
        <w:rPr>
          <w:rFonts w:ascii="宋体" w:hAnsi="宋体"/>
          <w:color w:val="auto"/>
          <w:sz w:val="24"/>
          <w:szCs w:val="24"/>
        </w:rPr>
        <w:t>乙方应做好</w:t>
      </w:r>
      <w:r>
        <w:rPr>
          <w:rFonts w:hint="eastAsia" w:ascii="宋体" w:hAnsi="宋体"/>
          <w:color w:val="auto"/>
          <w:sz w:val="24"/>
          <w:szCs w:val="24"/>
        </w:rPr>
        <w:t>该物业</w:t>
      </w:r>
      <w:r>
        <w:rPr>
          <w:rFonts w:ascii="宋体" w:hAnsi="宋体"/>
          <w:color w:val="auto"/>
          <w:sz w:val="24"/>
          <w:szCs w:val="24"/>
        </w:rPr>
        <w:t>内的安全防火、防盗工作，并配备手提干粉灭火器</w:t>
      </w:r>
      <w:r>
        <w:rPr>
          <w:rFonts w:hint="eastAsia" w:ascii="宋体" w:hAnsi="宋体"/>
          <w:color w:val="auto"/>
          <w:sz w:val="24"/>
          <w:szCs w:val="24"/>
          <w:lang w:val="en-US" w:eastAsia="zh-CN"/>
        </w:rPr>
        <w:t>共</w:t>
      </w:r>
      <w:r>
        <w:rPr>
          <w:rFonts w:ascii="宋体" w:hAnsi="宋体"/>
          <w:color w:val="auto"/>
          <w:sz w:val="24"/>
          <w:szCs w:val="24"/>
          <w:u w:val="single"/>
        </w:rPr>
        <w:t xml:space="preserve">    </w:t>
      </w:r>
      <w:r>
        <w:rPr>
          <w:rFonts w:ascii="宋体" w:hAnsi="宋体"/>
          <w:color w:val="auto"/>
          <w:sz w:val="24"/>
          <w:szCs w:val="24"/>
        </w:rPr>
        <w:t>个。不得在公共场道堆放物品。如因乙方原因引起安全、失火、失窃等事故发生，由乙方承担一切经济和法律上的责任。造成甲方及其他租户损失的，应全额赔偿。</w:t>
      </w:r>
    </w:p>
    <w:p w14:paraId="1276ABB4">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十四</w:t>
      </w:r>
      <w:r>
        <w:rPr>
          <w:rFonts w:hint="eastAsia" w:ascii="宋体" w:hAnsi="宋体"/>
          <w:color w:val="auto"/>
          <w:sz w:val="24"/>
          <w:szCs w:val="24"/>
          <w:lang w:eastAsia="zh-CN"/>
        </w:rPr>
        <w:t>）</w:t>
      </w:r>
      <w:r>
        <w:rPr>
          <w:rFonts w:ascii="宋体" w:hAnsi="宋体"/>
          <w:color w:val="auto"/>
          <w:sz w:val="24"/>
          <w:szCs w:val="24"/>
        </w:rPr>
        <w:t>装修</w:t>
      </w:r>
    </w:p>
    <w:p w14:paraId="09EBAD17">
      <w:pPr>
        <w:spacing w:line="312" w:lineRule="auto"/>
        <w:ind w:firstLine="480" w:firstLineChars="200"/>
        <w:rPr>
          <w:rFonts w:ascii="宋体" w:hAnsi="宋体"/>
          <w:color w:val="auto"/>
          <w:sz w:val="24"/>
          <w:szCs w:val="24"/>
        </w:rPr>
      </w:pPr>
      <w:r>
        <w:rPr>
          <w:rFonts w:hint="eastAsia" w:ascii="宋体" w:hAnsi="宋体"/>
          <w:color w:val="auto"/>
          <w:sz w:val="24"/>
          <w:szCs w:val="24"/>
        </w:rPr>
        <w:t>乙方对该物业的装修按</w:t>
      </w:r>
      <w:r>
        <w:rPr>
          <w:rFonts w:hint="eastAsia" w:ascii="宋体" w:hAnsi="宋体"/>
          <w:color w:val="auto"/>
          <w:sz w:val="24"/>
          <w:szCs w:val="24"/>
          <w:u w:val="single"/>
        </w:rPr>
        <w:t>《物业租赁合同》</w:t>
      </w:r>
      <w:r>
        <w:rPr>
          <w:rFonts w:hint="eastAsia" w:ascii="宋体" w:hAnsi="宋体"/>
          <w:color w:val="auto"/>
          <w:sz w:val="24"/>
          <w:szCs w:val="24"/>
        </w:rPr>
        <w:t>的约定执行，</w:t>
      </w:r>
      <w:r>
        <w:rPr>
          <w:rFonts w:ascii="宋体" w:hAnsi="宋体"/>
          <w:color w:val="auto"/>
          <w:sz w:val="24"/>
          <w:szCs w:val="24"/>
        </w:rPr>
        <w:t>装修期间乙方应按期按额缴纳</w:t>
      </w:r>
      <w:r>
        <w:rPr>
          <w:rFonts w:hint="eastAsia" w:ascii="宋体" w:hAnsi="宋体"/>
          <w:color w:val="auto"/>
          <w:sz w:val="24"/>
          <w:szCs w:val="24"/>
        </w:rPr>
        <w:t>本合同项下的物业管理费</w:t>
      </w:r>
      <w:r>
        <w:rPr>
          <w:rFonts w:ascii="宋体" w:hAnsi="宋体"/>
          <w:color w:val="auto"/>
          <w:sz w:val="24"/>
          <w:szCs w:val="24"/>
        </w:rPr>
        <w:t>及相关费用。</w:t>
      </w:r>
    </w:p>
    <w:p w14:paraId="73F9C14B">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十五</w:t>
      </w:r>
      <w:r>
        <w:rPr>
          <w:rFonts w:hint="eastAsia" w:ascii="宋体" w:hAnsi="宋体"/>
          <w:color w:val="auto"/>
          <w:sz w:val="24"/>
          <w:szCs w:val="24"/>
          <w:lang w:eastAsia="zh-CN"/>
        </w:rPr>
        <w:t>）</w:t>
      </w:r>
      <w:r>
        <w:rPr>
          <w:rFonts w:hint="eastAsia" w:ascii="宋体" w:hAnsi="宋体"/>
          <w:color w:val="auto"/>
          <w:sz w:val="24"/>
          <w:szCs w:val="24"/>
        </w:rPr>
        <w:t>乙方</w:t>
      </w:r>
      <w:r>
        <w:rPr>
          <w:rFonts w:ascii="宋体" w:hAnsi="宋体"/>
          <w:color w:val="auto"/>
          <w:sz w:val="24"/>
          <w:szCs w:val="24"/>
        </w:rPr>
        <w:t>不得</w:t>
      </w:r>
      <w:r>
        <w:rPr>
          <w:rFonts w:hint="eastAsia" w:ascii="宋体" w:hAnsi="宋体"/>
          <w:color w:val="auto"/>
          <w:sz w:val="24"/>
          <w:szCs w:val="24"/>
        </w:rPr>
        <w:t>在该物业内</w:t>
      </w:r>
      <w:r>
        <w:rPr>
          <w:rFonts w:ascii="宋体" w:hAnsi="宋体"/>
          <w:color w:val="auto"/>
          <w:sz w:val="24"/>
          <w:szCs w:val="24"/>
        </w:rPr>
        <w:t>存储危险、易燃易爆、有毒或腐蚀性物品、挥发性气体及违禁品。</w:t>
      </w:r>
    </w:p>
    <w:p w14:paraId="3CC8CB20">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十六</w:t>
      </w:r>
      <w:r>
        <w:rPr>
          <w:rFonts w:hint="eastAsia" w:ascii="宋体" w:hAnsi="宋体"/>
          <w:color w:val="auto"/>
          <w:sz w:val="24"/>
          <w:szCs w:val="24"/>
          <w:lang w:eastAsia="zh-CN"/>
        </w:rPr>
        <w:t>）</w:t>
      </w:r>
      <w:r>
        <w:rPr>
          <w:rFonts w:ascii="宋体" w:hAnsi="宋体"/>
          <w:color w:val="auto"/>
          <w:sz w:val="24"/>
          <w:szCs w:val="24"/>
        </w:rPr>
        <w:t>在经营过程中为防范发生因盗窃、水灾、火灾或乙方自</w:t>
      </w:r>
      <w:r>
        <w:rPr>
          <w:rFonts w:hint="eastAsia" w:ascii="宋体" w:hAnsi="宋体"/>
          <w:color w:val="auto"/>
          <w:sz w:val="24"/>
          <w:szCs w:val="24"/>
        </w:rPr>
        <w:t>有</w:t>
      </w:r>
      <w:r>
        <w:rPr>
          <w:rFonts w:ascii="宋体" w:hAnsi="宋体"/>
          <w:color w:val="auto"/>
          <w:sz w:val="24"/>
          <w:szCs w:val="24"/>
        </w:rPr>
        <w:t>设备设施损毁等非甲方导致的人为事件或自然灾害造成</w:t>
      </w:r>
      <w:r>
        <w:rPr>
          <w:rFonts w:hint="eastAsia" w:ascii="宋体" w:hAnsi="宋体"/>
          <w:color w:val="auto"/>
          <w:sz w:val="24"/>
          <w:szCs w:val="24"/>
        </w:rPr>
        <w:t>的</w:t>
      </w:r>
      <w:r>
        <w:rPr>
          <w:rFonts w:ascii="宋体" w:hAnsi="宋体"/>
          <w:color w:val="auto"/>
          <w:sz w:val="24"/>
          <w:szCs w:val="24"/>
        </w:rPr>
        <w:t>乙方人身损害、财产或其他损失等风险，乙方应自行出资购买相应的保险。</w:t>
      </w:r>
    </w:p>
    <w:p w14:paraId="51FE9E8F">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十七</w:t>
      </w:r>
      <w:r>
        <w:rPr>
          <w:rFonts w:hint="eastAsia" w:ascii="宋体" w:hAnsi="宋体"/>
          <w:color w:val="auto"/>
          <w:sz w:val="24"/>
          <w:szCs w:val="24"/>
          <w:lang w:eastAsia="zh-CN"/>
        </w:rPr>
        <w:t>）</w:t>
      </w:r>
      <w:r>
        <w:rPr>
          <w:rFonts w:ascii="宋体" w:hAnsi="宋体"/>
          <w:color w:val="auto"/>
          <w:sz w:val="24"/>
          <w:szCs w:val="24"/>
        </w:rPr>
        <w:t>乙方有义务协助甲方办理需乙方协助的</w:t>
      </w:r>
      <w:r>
        <w:rPr>
          <w:rFonts w:hint="eastAsia" w:ascii="宋体" w:hAnsi="宋体"/>
          <w:color w:val="auto"/>
          <w:sz w:val="24"/>
          <w:szCs w:val="24"/>
        </w:rPr>
        <w:t>物业</w:t>
      </w:r>
      <w:r>
        <w:rPr>
          <w:rFonts w:ascii="宋体" w:hAnsi="宋体"/>
          <w:color w:val="auto"/>
          <w:sz w:val="24"/>
          <w:szCs w:val="24"/>
        </w:rPr>
        <w:t>管理事项，乙方在接到甲方通知后5个工作日内，须派员协助甲方办理有关</w:t>
      </w:r>
      <w:r>
        <w:rPr>
          <w:rFonts w:hint="eastAsia" w:ascii="宋体" w:hAnsi="宋体"/>
          <w:color w:val="auto"/>
          <w:sz w:val="24"/>
          <w:szCs w:val="24"/>
        </w:rPr>
        <w:t>物业</w:t>
      </w:r>
      <w:r>
        <w:rPr>
          <w:rFonts w:ascii="宋体" w:hAnsi="宋体"/>
          <w:color w:val="auto"/>
          <w:sz w:val="24"/>
          <w:szCs w:val="24"/>
        </w:rPr>
        <w:t>事务。</w:t>
      </w:r>
    </w:p>
    <w:p w14:paraId="38248F87">
      <w:pPr>
        <w:spacing w:line="312" w:lineRule="auto"/>
        <w:ind w:firstLine="480" w:firstLineChars="200"/>
        <w:rPr>
          <w:rFonts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十八</w:t>
      </w:r>
      <w:r>
        <w:rPr>
          <w:rFonts w:hint="eastAsia" w:ascii="宋体" w:hAnsi="宋体"/>
          <w:color w:val="auto"/>
          <w:sz w:val="24"/>
          <w:szCs w:val="24"/>
          <w:lang w:eastAsia="zh-CN"/>
        </w:rPr>
        <w:t>）</w:t>
      </w:r>
      <w:r>
        <w:rPr>
          <w:rFonts w:ascii="宋体" w:hAnsi="宋体"/>
          <w:color w:val="auto"/>
          <w:sz w:val="24"/>
          <w:szCs w:val="24"/>
        </w:rPr>
        <w:t>乙方有责任保持</w:t>
      </w:r>
      <w:r>
        <w:rPr>
          <w:rFonts w:hint="eastAsia" w:ascii="宋体" w:hAnsi="宋体"/>
          <w:color w:val="auto"/>
          <w:sz w:val="24"/>
          <w:szCs w:val="24"/>
        </w:rPr>
        <w:t>本物业公共</w:t>
      </w:r>
      <w:r>
        <w:rPr>
          <w:rFonts w:ascii="宋体" w:hAnsi="宋体"/>
          <w:color w:val="auto"/>
          <w:sz w:val="24"/>
          <w:szCs w:val="24"/>
        </w:rPr>
        <w:t>通道的畅通和</w:t>
      </w:r>
      <w:r>
        <w:rPr>
          <w:rFonts w:hint="eastAsia" w:ascii="宋体" w:hAnsi="宋体"/>
          <w:color w:val="auto"/>
          <w:sz w:val="24"/>
          <w:szCs w:val="24"/>
        </w:rPr>
        <w:t>该物业</w:t>
      </w:r>
      <w:r>
        <w:rPr>
          <w:rFonts w:ascii="宋体" w:hAnsi="宋体"/>
          <w:color w:val="auto"/>
          <w:sz w:val="24"/>
          <w:szCs w:val="24"/>
        </w:rPr>
        <w:t>周边的清洁卫生，服从</w:t>
      </w:r>
      <w:r>
        <w:rPr>
          <w:rFonts w:hint="eastAsia" w:ascii="宋体" w:hAnsi="宋体"/>
          <w:color w:val="auto"/>
          <w:sz w:val="24"/>
          <w:szCs w:val="24"/>
        </w:rPr>
        <w:t>本物业</w:t>
      </w:r>
      <w:r>
        <w:rPr>
          <w:rFonts w:ascii="宋体" w:hAnsi="宋体"/>
          <w:color w:val="auto"/>
          <w:sz w:val="24"/>
          <w:szCs w:val="24"/>
        </w:rPr>
        <w:t>管理人员的管理，按照</w:t>
      </w:r>
      <w:r>
        <w:rPr>
          <w:rFonts w:hint="eastAsia" w:ascii="宋体" w:hAnsi="宋体"/>
          <w:color w:val="auto"/>
          <w:sz w:val="24"/>
          <w:szCs w:val="24"/>
        </w:rPr>
        <w:t>本物业</w:t>
      </w:r>
      <w:r>
        <w:rPr>
          <w:rFonts w:ascii="宋体" w:hAnsi="宋体"/>
          <w:color w:val="auto"/>
          <w:sz w:val="24"/>
          <w:szCs w:val="24"/>
        </w:rPr>
        <w:t>管理人员的要求整改</w:t>
      </w:r>
      <w:r>
        <w:rPr>
          <w:rFonts w:hint="eastAsia" w:ascii="宋体" w:hAnsi="宋体"/>
          <w:color w:val="auto"/>
          <w:sz w:val="24"/>
          <w:szCs w:val="24"/>
        </w:rPr>
        <w:t>。</w:t>
      </w:r>
    </w:p>
    <w:p w14:paraId="3C90E69C">
      <w:pPr>
        <w:spacing w:line="312" w:lineRule="auto"/>
        <w:ind w:firstLine="480" w:firstLineChars="200"/>
        <w:rPr>
          <w:rFonts w:hint="eastAsia" w:ascii="宋体" w:hAnsi="宋体" w:eastAsia="宋体"/>
          <w:color w:val="auto"/>
          <w:sz w:val="24"/>
          <w:szCs w:val="24"/>
          <w:lang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十九</w:t>
      </w:r>
      <w:r>
        <w:rPr>
          <w:rFonts w:hint="eastAsia" w:ascii="宋体" w:hAnsi="宋体"/>
          <w:color w:val="auto"/>
          <w:sz w:val="24"/>
          <w:szCs w:val="24"/>
          <w:lang w:eastAsia="zh-CN"/>
        </w:rPr>
        <w:t>）</w:t>
      </w:r>
      <w:r>
        <w:rPr>
          <w:rFonts w:hint="eastAsia" w:ascii="宋体" w:hAnsi="宋体"/>
          <w:color w:val="auto"/>
          <w:sz w:val="24"/>
          <w:szCs w:val="24"/>
        </w:rPr>
        <w:t>乙方需承担该物业范围内的设施维修费用（包括但不限于卷闸、灯具、</w:t>
      </w:r>
      <w:r>
        <w:rPr>
          <w:rFonts w:hint="eastAsia" w:ascii="宋体" w:hAnsi="宋体"/>
          <w:color w:val="auto"/>
          <w:sz w:val="24"/>
          <w:szCs w:val="24"/>
          <w:u w:val="single"/>
        </w:rPr>
        <w:t xml:space="preserve">                             等</w:t>
      </w:r>
      <w:r>
        <w:rPr>
          <w:rFonts w:hint="eastAsia" w:ascii="宋体" w:hAnsi="宋体"/>
          <w:color w:val="auto"/>
          <w:sz w:val="24"/>
          <w:szCs w:val="24"/>
        </w:rPr>
        <w:t>）</w:t>
      </w:r>
      <w:r>
        <w:rPr>
          <w:rFonts w:hint="eastAsia" w:ascii="宋体" w:hAnsi="宋体"/>
          <w:color w:val="auto"/>
          <w:sz w:val="24"/>
          <w:szCs w:val="24"/>
          <w:lang w:eastAsia="zh-CN"/>
        </w:rPr>
        <w:t>。</w:t>
      </w:r>
    </w:p>
    <w:p w14:paraId="28715E56">
      <w:pPr>
        <w:spacing w:line="312" w:lineRule="auto"/>
        <w:ind w:firstLine="480" w:firstLineChars="200"/>
        <w:rPr>
          <w:rFonts w:hint="default" w:ascii="宋体" w:hAnsi="宋体" w:eastAsia="宋体"/>
          <w:color w:val="auto"/>
          <w:sz w:val="24"/>
          <w:szCs w:val="24"/>
          <w:highlight w:val="none"/>
          <w:u w:val="none"/>
          <w:lang w:val="en-US" w:eastAsia="zh-CN"/>
        </w:rPr>
      </w:pPr>
      <w:r>
        <w:rPr>
          <w:rFonts w:hint="eastAsia" w:ascii="宋体" w:hAnsi="宋体"/>
          <w:color w:val="auto"/>
          <w:sz w:val="24"/>
          <w:szCs w:val="24"/>
          <w:highlight w:val="none"/>
          <w:u w:val="none"/>
          <w:lang w:eastAsia="zh-CN"/>
        </w:rPr>
        <w:t>（</w:t>
      </w:r>
      <w:r>
        <w:rPr>
          <w:rFonts w:hint="eastAsia" w:ascii="宋体" w:hAnsi="宋体"/>
          <w:color w:val="auto"/>
          <w:sz w:val="24"/>
          <w:szCs w:val="24"/>
          <w:highlight w:val="none"/>
          <w:u w:val="none"/>
          <w:lang w:val="en-US" w:eastAsia="zh-CN"/>
        </w:rPr>
        <w:t>二十</w:t>
      </w:r>
      <w:r>
        <w:rPr>
          <w:rFonts w:hint="eastAsia" w:ascii="宋体" w:hAnsi="宋体"/>
          <w:color w:val="auto"/>
          <w:sz w:val="24"/>
          <w:szCs w:val="24"/>
          <w:highlight w:val="none"/>
          <w:u w:val="none"/>
          <w:lang w:eastAsia="zh-CN"/>
        </w:rPr>
        <w:t>）</w:t>
      </w:r>
      <w:r>
        <w:rPr>
          <w:rFonts w:hint="eastAsia" w:ascii="宋体" w:hAnsi="宋体"/>
          <w:color w:val="auto"/>
          <w:sz w:val="24"/>
          <w:szCs w:val="24"/>
          <w:highlight w:val="none"/>
          <w:u w:val="none"/>
        </w:rPr>
        <w:t>乙方签约时应向甲方提交商户信息档案和从业人员信息档案，其中商户信息档案包括但不限于商户基本资料、联系方式、经营品类、员工规模、品牌情况等。从业人员信息档案包括但不限于从业人员个人身份证、居住地、联系方式等。甲方定期更新商户信息档案、组织商户从业人员培训。乙方应予以配合并向甲方缴纳进场经营保证金每人300元。</w:t>
      </w:r>
    </w:p>
    <w:p w14:paraId="47750D53">
      <w:pPr>
        <w:spacing w:line="312" w:lineRule="auto"/>
        <w:ind w:firstLine="0" w:firstLineChars="0"/>
        <w:rPr>
          <w:rFonts w:ascii="宋体" w:hAnsi="宋体"/>
          <w:color w:val="auto"/>
          <w:sz w:val="24"/>
          <w:szCs w:val="24"/>
        </w:rPr>
      </w:pPr>
    </w:p>
    <w:p w14:paraId="331C6783">
      <w:pPr>
        <w:spacing w:line="312" w:lineRule="auto"/>
        <w:ind w:firstLine="482" w:firstLineChars="200"/>
        <w:rPr>
          <w:rFonts w:ascii="宋体" w:hAnsi="宋体"/>
          <w:b/>
          <w:bCs/>
          <w:color w:val="auto"/>
          <w:sz w:val="24"/>
          <w:szCs w:val="24"/>
        </w:rPr>
      </w:pPr>
      <w:r>
        <w:rPr>
          <w:rFonts w:hint="eastAsia" w:ascii="宋体" w:hAnsi="宋体"/>
          <w:b/>
          <w:bCs/>
          <w:color w:val="auto"/>
          <w:sz w:val="24"/>
          <w:szCs w:val="24"/>
          <w:lang w:val="en-US" w:eastAsia="zh-CN"/>
        </w:rPr>
        <w:t>五、</w:t>
      </w:r>
      <w:r>
        <w:rPr>
          <w:rFonts w:hint="eastAsia" w:ascii="宋体" w:hAnsi="宋体"/>
          <w:b/>
          <w:bCs/>
          <w:color w:val="auto"/>
          <w:sz w:val="24"/>
          <w:szCs w:val="24"/>
        </w:rPr>
        <w:t>其他</w:t>
      </w:r>
    </w:p>
    <w:p w14:paraId="378844CA">
      <w:pPr>
        <w:spacing w:line="312" w:lineRule="auto"/>
        <w:ind w:firstLine="480" w:firstLineChars="200"/>
        <w:rPr>
          <w:rFonts w:hint="eastAsia"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一</w:t>
      </w:r>
      <w:r>
        <w:rPr>
          <w:rFonts w:hint="eastAsia" w:ascii="宋体" w:hAnsi="宋体"/>
          <w:color w:val="auto"/>
          <w:sz w:val="24"/>
          <w:szCs w:val="24"/>
          <w:lang w:eastAsia="zh-CN"/>
        </w:rPr>
        <w:t>）</w:t>
      </w:r>
      <w:r>
        <w:rPr>
          <w:rFonts w:hint="eastAsia" w:ascii="宋体" w:hAnsi="宋体"/>
          <w:color w:val="auto"/>
          <w:sz w:val="24"/>
          <w:szCs w:val="24"/>
        </w:rPr>
        <w:t>乙方违反合同，不按时按额交纳本合同约定的物业管理费和其他费用的，乙方除补交欠款外，应从逾期之日起每天按所欠金额的</w:t>
      </w:r>
      <w:r>
        <w:rPr>
          <w:rFonts w:hint="eastAsia" w:ascii="宋体" w:hAnsi="宋体"/>
          <w:color w:val="auto"/>
          <w:sz w:val="24"/>
          <w:szCs w:val="24"/>
          <w:u w:val="single"/>
          <w:lang w:val="en-US" w:eastAsia="zh-CN"/>
        </w:rPr>
        <w:t>0.3</w:t>
      </w:r>
      <w:r>
        <w:rPr>
          <w:rFonts w:hint="eastAsia" w:ascii="宋体" w:hAnsi="宋体"/>
          <w:color w:val="auto"/>
          <w:sz w:val="24"/>
          <w:szCs w:val="24"/>
        </w:rPr>
        <w:t>%交纳</w:t>
      </w:r>
      <w:r>
        <w:rPr>
          <w:rFonts w:hint="eastAsia" w:ascii="宋体" w:hAnsi="宋体"/>
          <w:color w:val="auto"/>
          <w:sz w:val="24"/>
          <w:szCs w:val="24"/>
          <w:lang w:val="en-US" w:eastAsia="zh-CN"/>
        </w:rPr>
        <w:t>滞纳</w:t>
      </w:r>
      <w:r>
        <w:rPr>
          <w:rFonts w:hint="eastAsia" w:ascii="宋体" w:hAnsi="宋体"/>
          <w:color w:val="auto"/>
          <w:sz w:val="24"/>
          <w:szCs w:val="24"/>
        </w:rPr>
        <w:t>金，甲方有权中止向乙方提供相关的物业管理服务；若乙方累计超过</w:t>
      </w:r>
      <w:r>
        <w:rPr>
          <w:rFonts w:hint="eastAsia" w:ascii="宋体" w:hAnsi="宋体"/>
          <w:color w:val="auto"/>
          <w:sz w:val="24"/>
          <w:szCs w:val="24"/>
          <w:u w:val="none"/>
          <w:lang w:val="en-US" w:eastAsia="zh-CN"/>
        </w:rPr>
        <w:t>3</w:t>
      </w:r>
      <w:r>
        <w:rPr>
          <w:rFonts w:hint="eastAsia" w:ascii="宋体" w:hAnsi="宋体"/>
          <w:color w:val="auto"/>
          <w:sz w:val="24"/>
          <w:szCs w:val="24"/>
          <w:u w:val="none"/>
        </w:rPr>
        <w:t>0天</w:t>
      </w:r>
      <w:r>
        <w:rPr>
          <w:rFonts w:hint="eastAsia" w:ascii="宋体" w:hAnsi="宋体"/>
          <w:color w:val="auto"/>
          <w:sz w:val="24"/>
          <w:szCs w:val="24"/>
        </w:rPr>
        <w:t>出现逾期支付本合同项下费用的情形，甲方有权单方提前解除合同，不退回物业管理费保证金，并保留循法律途径追讨乙方欠费的权利。</w:t>
      </w:r>
    </w:p>
    <w:p w14:paraId="664DBD40">
      <w:pPr>
        <w:spacing w:line="312" w:lineRule="auto"/>
        <w:ind w:firstLine="480" w:firstLineChars="200"/>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（二）乙方申请退还各类保证金的，应提供保证金纸质收据原件（或电子收据）或发票原件，无法提供的，甲方有权扣除收据或发票金额10%后，退还余额。</w:t>
      </w:r>
    </w:p>
    <w:p w14:paraId="77FF9F1F">
      <w:pPr>
        <w:spacing w:line="312" w:lineRule="auto"/>
        <w:ind w:firstLine="480" w:firstLineChars="200"/>
        <w:rPr>
          <w:rFonts w:ascii="宋体" w:hAnsi="宋体"/>
          <w:color w:val="auto"/>
          <w:sz w:val="24"/>
          <w:szCs w:val="24"/>
        </w:rPr>
      </w:pPr>
      <w:r>
        <w:rPr>
          <w:rFonts w:hint="eastAsia" w:ascii="宋体" w:hAnsi="宋体"/>
          <w:color w:val="auto"/>
          <w:sz w:val="24"/>
          <w:szCs w:val="24"/>
          <w:lang w:val="en-US" w:eastAsia="zh-CN"/>
        </w:rPr>
        <w:t>（三）</w:t>
      </w:r>
      <w:r>
        <w:rPr>
          <w:rFonts w:hint="eastAsia" w:ascii="宋体" w:hAnsi="宋体"/>
          <w:color w:val="auto"/>
          <w:sz w:val="24"/>
          <w:szCs w:val="24"/>
        </w:rPr>
        <w:t>为维护公众、本物业各租户的切身利益，在不可预见情况下，如发生煤气泄漏、漏电、火灾、水管破裂、救助人命、协助公安机关执行任务等突发事件，甲方采取紧急措施造成乙方财产损失或影响乙方正常经营时，甲方可免除赔偿责任。</w:t>
      </w:r>
    </w:p>
    <w:p w14:paraId="1DBFA41E">
      <w:pPr>
        <w:spacing w:line="312" w:lineRule="auto"/>
        <w:ind w:firstLine="480" w:firstLineChars="200"/>
        <w:rPr>
          <w:rFonts w:ascii="宋体" w:hAnsi="宋体"/>
          <w:color w:val="auto"/>
          <w:sz w:val="24"/>
          <w:szCs w:val="24"/>
        </w:rPr>
      </w:pPr>
      <w:r>
        <w:rPr>
          <w:rFonts w:hint="eastAsia" w:ascii="宋体" w:hAnsi="宋体"/>
          <w:color w:val="auto"/>
          <w:sz w:val="24"/>
          <w:szCs w:val="24"/>
          <w:lang w:val="en-US" w:eastAsia="zh-CN"/>
        </w:rPr>
        <w:t>（四）</w:t>
      </w:r>
      <w:r>
        <w:rPr>
          <w:rFonts w:hint="eastAsia" w:ascii="宋体" w:hAnsi="宋体"/>
          <w:color w:val="auto"/>
          <w:sz w:val="24"/>
          <w:szCs w:val="24"/>
          <w:highlight w:val="none"/>
        </w:rPr>
        <w:t>如该物业的</w:t>
      </w:r>
      <w:r>
        <w:rPr>
          <w:rFonts w:hint="eastAsia" w:ascii="宋体" w:hAnsi="宋体"/>
          <w:color w:val="auto"/>
          <w:sz w:val="24"/>
          <w:szCs w:val="24"/>
          <w:highlight w:val="none"/>
          <w:u w:val="single"/>
          <w:lang w:eastAsia="zh-CN"/>
        </w:rPr>
        <w:t>《</w:t>
      </w:r>
      <w:r>
        <w:rPr>
          <w:rFonts w:hint="eastAsia" w:ascii="宋体" w:hAnsi="宋体"/>
          <w:color w:val="auto"/>
          <w:sz w:val="24"/>
          <w:szCs w:val="24"/>
          <w:highlight w:val="none"/>
          <w:u w:val="single"/>
          <w:lang w:val="en-US" w:eastAsia="zh-CN"/>
        </w:rPr>
        <w:t>物业租赁合同</w:t>
      </w:r>
      <w:r>
        <w:rPr>
          <w:rFonts w:hint="eastAsia" w:ascii="宋体" w:hAnsi="宋体"/>
          <w:color w:val="auto"/>
          <w:sz w:val="24"/>
          <w:szCs w:val="24"/>
          <w:highlight w:val="none"/>
          <w:u w:val="single"/>
          <w:lang w:eastAsia="zh-CN"/>
        </w:rPr>
        <w:t>》</w:t>
      </w:r>
      <w:r>
        <w:rPr>
          <w:rFonts w:hint="eastAsia" w:ascii="宋体" w:hAnsi="宋体"/>
          <w:color w:val="auto"/>
          <w:sz w:val="24"/>
          <w:szCs w:val="24"/>
          <w:highlight w:val="none"/>
        </w:rPr>
        <w:t>有效期延续，本合同的有效期随之延续。</w:t>
      </w:r>
      <w:r>
        <w:rPr>
          <w:rFonts w:hint="eastAsia" w:ascii="宋体" w:hAnsi="宋体"/>
          <w:color w:val="auto"/>
          <w:sz w:val="24"/>
          <w:szCs w:val="24"/>
        </w:rPr>
        <w:t>如该物业的</w:t>
      </w:r>
      <w:r>
        <w:rPr>
          <w:rFonts w:hint="eastAsia" w:ascii="宋体" w:hAnsi="宋体"/>
          <w:color w:val="auto"/>
          <w:sz w:val="24"/>
          <w:szCs w:val="24"/>
          <w:highlight w:val="none"/>
          <w:u w:val="single"/>
          <w:lang w:eastAsia="zh-CN"/>
        </w:rPr>
        <w:t>《</w:t>
      </w:r>
      <w:r>
        <w:rPr>
          <w:rFonts w:hint="eastAsia" w:ascii="宋体" w:hAnsi="宋体"/>
          <w:color w:val="auto"/>
          <w:sz w:val="24"/>
          <w:szCs w:val="24"/>
          <w:highlight w:val="none"/>
          <w:u w:val="single"/>
          <w:lang w:val="en-US" w:eastAsia="zh-CN"/>
        </w:rPr>
        <w:t>物业租赁合同</w:t>
      </w:r>
      <w:r>
        <w:rPr>
          <w:rFonts w:hint="eastAsia" w:ascii="宋体" w:hAnsi="宋体"/>
          <w:color w:val="auto"/>
          <w:sz w:val="24"/>
          <w:szCs w:val="24"/>
          <w:highlight w:val="none"/>
          <w:u w:val="single"/>
          <w:lang w:eastAsia="zh-CN"/>
        </w:rPr>
        <w:t>》</w:t>
      </w:r>
      <w:r>
        <w:rPr>
          <w:rFonts w:hint="eastAsia" w:ascii="宋体" w:hAnsi="宋体"/>
          <w:color w:val="auto"/>
          <w:sz w:val="24"/>
          <w:szCs w:val="24"/>
        </w:rPr>
        <w:t>提前解除或终止，本合同随之提前解除或终止。对本合同提前解除或终止有过错的一方，应承担另一方因此产生的损失。</w:t>
      </w:r>
    </w:p>
    <w:p w14:paraId="55B3DE2A">
      <w:pPr>
        <w:spacing w:line="312" w:lineRule="auto"/>
        <w:ind w:firstLine="480" w:firstLineChars="200"/>
        <w:rPr>
          <w:rFonts w:ascii="宋体" w:hAnsi="宋体"/>
          <w:color w:val="auto"/>
          <w:sz w:val="24"/>
          <w:szCs w:val="24"/>
        </w:rPr>
      </w:pPr>
      <w:r>
        <w:rPr>
          <w:rFonts w:hint="eastAsia" w:ascii="宋体" w:hAnsi="宋体"/>
          <w:color w:val="auto"/>
          <w:sz w:val="24"/>
          <w:szCs w:val="24"/>
          <w:lang w:val="en-US" w:eastAsia="zh-CN"/>
        </w:rPr>
        <w:t>（五）</w:t>
      </w:r>
      <w:r>
        <w:rPr>
          <w:rFonts w:hint="eastAsia" w:ascii="宋体" w:hAnsi="宋体"/>
          <w:color w:val="auto"/>
          <w:sz w:val="24"/>
          <w:szCs w:val="24"/>
        </w:rPr>
        <w:t>因乙方违反合同约定导致甲方为维护自身权利而发生的维权费用（包括但不限于诉讼费、律师费、差旅费、保全费等费用）均由乙方承担。</w:t>
      </w:r>
    </w:p>
    <w:p w14:paraId="5C981FAA">
      <w:pPr>
        <w:spacing w:line="312" w:lineRule="auto"/>
        <w:ind w:firstLine="480" w:firstLineChars="200"/>
        <w:rPr>
          <w:rFonts w:ascii="宋体" w:hAnsi="宋体"/>
          <w:color w:val="auto"/>
          <w:sz w:val="24"/>
          <w:szCs w:val="24"/>
        </w:rPr>
      </w:pPr>
      <w:r>
        <w:rPr>
          <w:rFonts w:hint="eastAsia" w:ascii="宋体" w:hAnsi="宋体"/>
          <w:color w:val="auto"/>
          <w:sz w:val="24"/>
          <w:szCs w:val="24"/>
          <w:lang w:val="en-US" w:eastAsia="zh-CN"/>
        </w:rPr>
        <w:t>（六）</w:t>
      </w:r>
      <w:r>
        <w:rPr>
          <w:rFonts w:hint="eastAsia" w:ascii="宋体" w:hAnsi="宋体"/>
          <w:color w:val="auto"/>
          <w:sz w:val="24"/>
          <w:szCs w:val="24"/>
        </w:rPr>
        <w:t>本协议如有未尽事宜双方可通过协商订立补充协议，补充协议与本合同约定不一致之处，以补充协议为准。</w:t>
      </w:r>
    </w:p>
    <w:p w14:paraId="3D413898">
      <w:pPr>
        <w:spacing w:line="312" w:lineRule="auto"/>
        <w:ind w:firstLine="480" w:firstLineChars="200"/>
        <w:rPr>
          <w:rFonts w:ascii="宋体" w:hAnsi="宋体"/>
          <w:color w:val="auto"/>
          <w:sz w:val="24"/>
          <w:szCs w:val="24"/>
        </w:rPr>
      </w:pPr>
      <w:r>
        <w:rPr>
          <w:rFonts w:hint="eastAsia" w:ascii="宋体" w:hAnsi="宋体"/>
          <w:color w:val="auto"/>
          <w:sz w:val="24"/>
          <w:szCs w:val="24"/>
          <w:lang w:val="en-US" w:eastAsia="zh-CN"/>
        </w:rPr>
        <w:t>（七）</w:t>
      </w:r>
      <w:r>
        <w:rPr>
          <w:rFonts w:hint="eastAsia" w:ascii="宋体" w:hAnsi="宋体"/>
          <w:color w:val="auto"/>
          <w:sz w:val="24"/>
          <w:szCs w:val="24"/>
        </w:rPr>
        <w:t>合同期内，除法律规定或本合同有明确的约定外，未经双方书面协议，任何一方不得单方变更或解除合同，否则视为严重违约。</w:t>
      </w:r>
    </w:p>
    <w:p w14:paraId="133DF670">
      <w:pPr>
        <w:spacing w:line="312" w:lineRule="auto"/>
        <w:ind w:firstLine="480" w:firstLineChars="200"/>
        <w:rPr>
          <w:rFonts w:ascii="宋体" w:hAnsi="宋体"/>
          <w:color w:val="auto"/>
          <w:sz w:val="24"/>
          <w:szCs w:val="24"/>
        </w:rPr>
      </w:pPr>
      <w:r>
        <w:rPr>
          <w:rFonts w:hint="eastAsia" w:ascii="宋体" w:hAnsi="宋体"/>
          <w:color w:val="auto"/>
          <w:sz w:val="24"/>
          <w:szCs w:val="24"/>
          <w:lang w:val="en-US" w:eastAsia="zh-CN"/>
        </w:rPr>
        <w:t>（八）</w:t>
      </w:r>
      <w:r>
        <w:rPr>
          <w:rFonts w:hint="eastAsia" w:ascii="宋体" w:hAnsi="宋体"/>
          <w:color w:val="auto"/>
          <w:sz w:val="24"/>
          <w:szCs w:val="24"/>
        </w:rPr>
        <w:t>在本合同执行期间，如遇不可抗力导致本合同无法履行，双方按有关法律规定处理。</w:t>
      </w:r>
    </w:p>
    <w:p w14:paraId="7A1D44D9">
      <w:pPr>
        <w:spacing w:line="312" w:lineRule="auto"/>
        <w:ind w:firstLine="480" w:firstLineChars="200"/>
        <w:rPr>
          <w:rFonts w:hint="eastAsia" w:ascii="宋体" w:hAnsi="宋体"/>
          <w:color w:val="auto"/>
          <w:sz w:val="24"/>
          <w:szCs w:val="24"/>
          <w:lang w:val="en-US" w:eastAsia="zh-CN"/>
        </w:rPr>
      </w:pPr>
      <w:r>
        <w:rPr>
          <w:rFonts w:hint="eastAsia" w:ascii="宋体" w:hAnsi="宋体"/>
          <w:color w:val="auto"/>
          <w:sz w:val="24"/>
          <w:szCs w:val="24"/>
          <w:lang w:val="en-US" w:eastAsia="zh-CN"/>
        </w:rPr>
        <w:t>（九）乙方同意，如甲方因发展</w:t>
      </w:r>
      <w:r>
        <w:rPr>
          <w:rFonts w:hint="eastAsia" w:ascii="宋体" w:hAnsi="宋体"/>
          <w:color w:val="auto"/>
          <w:sz w:val="24"/>
          <w:szCs w:val="24"/>
        </w:rPr>
        <w:t>或实际经营</w:t>
      </w:r>
      <w:r>
        <w:rPr>
          <w:rFonts w:hint="eastAsia" w:ascii="宋体" w:hAnsi="宋体"/>
          <w:color w:val="auto"/>
          <w:sz w:val="24"/>
          <w:szCs w:val="24"/>
          <w:lang w:val="en-US" w:eastAsia="zh-CN"/>
        </w:rPr>
        <w:t>需要提前收回场地，甲方有权提前30天以书面形式通知乙方，要求乙方在规定的时间内无条件将场地交还给甲方，除按比例退还乙方提前支付的未实际使用场地天数的管理费外甲方不需作任何补偿。</w:t>
      </w:r>
    </w:p>
    <w:p w14:paraId="35AF70EF">
      <w:pPr>
        <w:spacing w:line="312" w:lineRule="auto"/>
        <w:ind w:firstLine="480" w:firstLineChars="200"/>
        <w:rPr>
          <w:rFonts w:ascii="宋体" w:hAnsi="宋体"/>
          <w:color w:val="auto"/>
          <w:sz w:val="24"/>
          <w:szCs w:val="24"/>
        </w:rPr>
      </w:pPr>
      <w:r>
        <w:rPr>
          <w:rFonts w:hint="eastAsia" w:ascii="宋体" w:hAnsi="宋体"/>
          <w:color w:val="auto"/>
          <w:sz w:val="24"/>
          <w:szCs w:val="24"/>
          <w:lang w:val="en-US" w:eastAsia="zh-CN"/>
        </w:rPr>
        <w:t>（十）</w:t>
      </w:r>
      <w:r>
        <w:rPr>
          <w:rFonts w:hint="eastAsia" w:ascii="宋体" w:hAnsi="宋体"/>
          <w:color w:val="auto"/>
          <w:sz w:val="24"/>
          <w:szCs w:val="24"/>
        </w:rPr>
        <w:t>本合同一式三份，由甲乙双方签名盖章后生效，甲方</w:t>
      </w:r>
      <w:r>
        <w:rPr>
          <w:rFonts w:hint="eastAsia" w:ascii="宋体" w:hAnsi="宋体"/>
          <w:color w:val="auto"/>
          <w:sz w:val="24"/>
          <w:szCs w:val="24"/>
          <w:lang w:val="en-US" w:eastAsia="zh-CN"/>
        </w:rPr>
        <w:t>持</w:t>
      </w:r>
      <w:r>
        <w:rPr>
          <w:rFonts w:hint="eastAsia" w:ascii="宋体" w:hAnsi="宋体"/>
          <w:color w:val="auto"/>
          <w:sz w:val="24"/>
          <w:szCs w:val="24"/>
        </w:rPr>
        <w:t>两份，乙方</w:t>
      </w:r>
      <w:r>
        <w:rPr>
          <w:rFonts w:hint="eastAsia" w:ascii="宋体" w:hAnsi="宋体"/>
          <w:color w:val="auto"/>
          <w:sz w:val="24"/>
          <w:szCs w:val="24"/>
          <w:lang w:val="en-US" w:eastAsia="zh-CN"/>
        </w:rPr>
        <w:t>持</w:t>
      </w:r>
      <w:r>
        <w:rPr>
          <w:rFonts w:hint="eastAsia" w:ascii="宋体" w:hAnsi="宋体"/>
          <w:color w:val="auto"/>
          <w:sz w:val="24"/>
          <w:szCs w:val="24"/>
        </w:rPr>
        <w:t>一份，三份均具有同等法律效力。</w:t>
      </w:r>
      <w:r>
        <w:rPr>
          <w:rFonts w:hint="eastAsia" w:ascii="宋体" w:hAnsi="宋体"/>
          <w:color w:val="auto"/>
          <w:sz w:val="24"/>
          <w:szCs w:val="24"/>
          <w:highlight w:val="none"/>
        </w:rPr>
        <w:t>同时，双方同意可以通过契约锁电子签约私有云平台软件采取电子签名形式签署本合同，双方认同各自通过该平台内完成的各类交易和电子签名均代表各方意思表示，具有</w:t>
      </w:r>
      <w:r>
        <w:rPr>
          <w:rFonts w:hint="eastAsia" w:ascii="宋体" w:hAnsi="宋体"/>
          <w:color w:val="auto"/>
          <w:sz w:val="24"/>
          <w:szCs w:val="24"/>
          <w:highlight w:val="none"/>
          <w:lang w:val="en-US" w:eastAsia="zh-CN"/>
        </w:rPr>
        <w:t>同等</w:t>
      </w:r>
      <w:r>
        <w:rPr>
          <w:rFonts w:hint="eastAsia" w:ascii="宋体" w:hAnsi="宋体"/>
          <w:color w:val="auto"/>
          <w:sz w:val="24"/>
          <w:szCs w:val="24"/>
          <w:highlight w:val="none"/>
        </w:rPr>
        <w:t>法律效力。</w:t>
      </w:r>
    </w:p>
    <w:p w14:paraId="17DB67FD">
      <w:pPr>
        <w:spacing w:line="312" w:lineRule="auto"/>
        <w:ind w:firstLine="480" w:firstLineChars="200"/>
        <w:rPr>
          <w:rFonts w:hint="eastAsia" w:ascii="宋体" w:hAnsi="宋体"/>
          <w:color w:val="auto"/>
          <w:sz w:val="24"/>
          <w:szCs w:val="24"/>
        </w:rPr>
      </w:pPr>
      <w:r>
        <w:rPr>
          <w:rFonts w:hint="eastAsia" w:ascii="宋体" w:hAnsi="宋体"/>
          <w:color w:val="auto"/>
          <w:sz w:val="24"/>
          <w:szCs w:val="24"/>
          <w:lang w:val="en-US" w:eastAsia="zh-CN"/>
        </w:rPr>
        <w:t>（十一）</w:t>
      </w:r>
      <w:r>
        <w:rPr>
          <w:rFonts w:hint="eastAsia" w:ascii="宋体" w:hAnsi="宋体"/>
          <w:color w:val="auto"/>
          <w:sz w:val="24"/>
          <w:szCs w:val="24"/>
        </w:rPr>
        <w:t>本合同在执行中如发生争议，双方应友好协商解决，协商不成时，任何一方可向该物业所在地人民法院提起诉讼。诉讼期间，除争议涉讼的条款外，合同的其他条款应当继续履行。</w:t>
      </w:r>
    </w:p>
    <w:p w14:paraId="1107382C">
      <w:pPr>
        <w:spacing w:line="312" w:lineRule="auto"/>
        <w:ind w:firstLine="480" w:firstLineChars="200"/>
        <w:rPr>
          <w:rFonts w:hint="eastAsia" w:ascii="宋体" w:hAnsi="宋体"/>
          <w:color w:val="auto"/>
          <w:sz w:val="24"/>
          <w:szCs w:val="24"/>
        </w:rPr>
      </w:pPr>
      <w:r>
        <w:rPr>
          <w:rFonts w:hint="eastAsia" w:ascii="宋体" w:hAnsi="宋体"/>
          <w:color w:val="auto"/>
          <w:sz w:val="24"/>
          <w:szCs w:val="24"/>
          <w:lang w:eastAsia="zh-CN"/>
        </w:rPr>
        <w:t>（</w:t>
      </w:r>
      <w:r>
        <w:rPr>
          <w:rFonts w:hint="eastAsia" w:ascii="宋体" w:hAnsi="宋体"/>
          <w:color w:val="auto"/>
          <w:sz w:val="24"/>
          <w:szCs w:val="24"/>
          <w:lang w:val="en-US" w:eastAsia="zh-CN"/>
        </w:rPr>
        <w:t>十</w:t>
      </w:r>
      <w:r>
        <w:rPr>
          <w:rFonts w:hint="eastAsia" w:ascii="宋体" w:hAnsi="宋体"/>
          <w:color w:val="auto"/>
          <w:sz w:val="24"/>
          <w:szCs w:val="24"/>
          <w:highlight w:val="none"/>
          <w:lang w:val="en-US" w:eastAsia="zh-CN"/>
        </w:rPr>
        <w:t>二</w:t>
      </w:r>
      <w:r>
        <w:rPr>
          <w:rFonts w:hint="eastAsia" w:ascii="宋体" w:hAnsi="宋体"/>
          <w:color w:val="auto"/>
          <w:sz w:val="24"/>
          <w:szCs w:val="24"/>
          <w:lang w:eastAsia="zh-CN"/>
        </w:rPr>
        <w:t>）</w:t>
      </w:r>
      <w:r>
        <w:rPr>
          <w:rFonts w:hint="eastAsia" w:ascii="宋体" w:hAnsi="宋体"/>
          <w:color w:val="auto"/>
          <w:sz w:val="24"/>
          <w:szCs w:val="24"/>
          <w:highlight w:val="none"/>
          <w:lang w:val="en-US" w:eastAsia="zh-CN"/>
        </w:rPr>
        <w:t>任何书面通知、函件、文书（包括争议解决时法院的诉讼文书）按合同首部地址以邮政特快快递寄出函件或现场张贴即视作充分有效送达，若发生邮递送达不成情形（包括但不限于收件人信息不明、无人签收、地址不详、地址搬迁、长期未自取、拒收等），自邮政特快专递发出后第三日即视为已经送达。</w:t>
      </w:r>
      <w:r>
        <w:rPr>
          <w:rFonts w:hint="eastAsia" w:ascii="宋体" w:hAnsi="宋体"/>
          <w:color w:val="auto"/>
          <w:sz w:val="24"/>
          <w:highlight w:val="none"/>
          <w:lang w:val="en-US" w:eastAsia="zh-CN"/>
        </w:rPr>
        <w:t>同时乙方</w:t>
      </w:r>
      <w:r>
        <w:rPr>
          <w:rFonts w:hint="eastAsia" w:ascii="宋体" w:hAnsi="宋体"/>
          <w:color w:val="auto"/>
          <w:sz w:val="24"/>
          <w:highlight w:val="none"/>
        </w:rPr>
        <w:t>授权本合同落款处的经办人为法律文书接收人，法律文书一经发出，即视为送达。</w:t>
      </w:r>
    </w:p>
    <w:p w14:paraId="142D0EBA">
      <w:pPr>
        <w:spacing w:line="312" w:lineRule="auto"/>
        <w:ind w:firstLine="480" w:firstLineChars="200"/>
        <w:rPr>
          <w:rFonts w:hint="eastAsia" w:ascii="宋体" w:hAnsi="宋体"/>
          <w:color w:val="auto"/>
          <w:sz w:val="24"/>
          <w:szCs w:val="24"/>
          <w:highlight w:val="none"/>
          <w:u w:val="none"/>
          <w:lang w:val="en-US" w:eastAsia="zh-CN"/>
        </w:rPr>
      </w:pPr>
    </w:p>
    <w:p w14:paraId="36E603B8">
      <w:pPr>
        <w:numPr>
          <w:ilvl w:val="-1"/>
          <w:numId w:val="0"/>
        </w:numPr>
        <w:spacing w:line="312" w:lineRule="auto"/>
        <w:ind w:firstLine="482" w:firstLineChars="200"/>
        <w:jc w:val="left"/>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六</w:t>
      </w:r>
      <w:r>
        <w:rPr>
          <w:rFonts w:hint="default" w:ascii="宋体" w:hAnsi="宋体"/>
          <w:b/>
          <w:color w:val="auto"/>
          <w:sz w:val="24"/>
          <w:szCs w:val="24"/>
          <w:highlight w:val="none"/>
          <w:lang w:val="en-US" w:eastAsia="zh-CN"/>
        </w:rPr>
        <w:t>、其他</w:t>
      </w:r>
      <w:r>
        <w:rPr>
          <w:rFonts w:hint="eastAsia" w:ascii="宋体" w:hAnsi="宋体"/>
          <w:b/>
          <w:color w:val="auto"/>
          <w:sz w:val="24"/>
          <w:szCs w:val="24"/>
          <w:highlight w:val="none"/>
          <w:lang w:val="en-US" w:eastAsia="zh-CN"/>
        </w:rPr>
        <w:t>约定</w:t>
      </w:r>
    </w:p>
    <w:p w14:paraId="6D6FC09C">
      <w:pPr>
        <w:spacing w:line="312" w:lineRule="auto"/>
        <w:ind w:firstLine="480" w:firstLineChars="200"/>
        <w:jc w:val="left"/>
        <w:rPr>
          <w:rFonts w:hint="eastAsia" w:ascii="宋体" w:hAnsi="宋体" w:eastAsia="宋体" w:cs="Times New Roman"/>
          <w:color w:val="auto"/>
          <w:sz w:val="24"/>
          <w:szCs w:val="24"/>
          <w:highlight w:val="none"/>
          <w:lang w:val="en-US" w:eastAsia="zh-CN"/>
        </w:rPr>
      </w:pPr>
      <w:r>
        <w:rPr>
          <w:rFonts w:hint="eastAsia" w:ascii="宋体" w:hAnsi="宋体"/>
          <w:color w:val="auto"/>
          <w:sz w:val="24"/>
          <w:szCs w:val="24"/>
          <w:highlight w:val="none"/>
        </w:rPr>
        <w:t>（一）</w:t>
      </w:r>
      <w:r>
        <w:rPr>
          <w:rFonts w:hint="eastAsia" w:ascii="宋体" w:hAnsi="宋体" w:cs="Times New Roman"/>
          <w:color w:val="auto"/>
          <w:sz w:val="24"/>
          <w:szCs w:val="24"/>
          <w:highlight w:val="none"/>
          <w:lang w:val="en-US" w:eastAsia="zh-CN"/>
        </w:rPr>
        <w:t>本</w:t>
      </w:r>
      <w:r>
        <w:rPr>
          <w:rFonts w:hint="eastAsia" w:ascii="宋体" w:hAnsi="宋体" w:eastAsia="宋体" w:cs="Times New Roman"/>
          <w:color w:val="auto"/>
          <w:sz w:val="24"/>
          <w:szCs w:val="24"/>
          <w:highlight w:val="none"/>
          <w:lang w:val="en-US" w:eastAsia="zh-CN"/>
        </w:rPr>
        <w:t>合同第二条第（二）款第1点约定的“</w:t>
      </w:r>
      <w:r>
        <w:rPr>
          <w:rFonts w:ascii="宋体" w:hAnsi="宋体"/>
          <w:color w:val="auto"/>
          <w:sz w:val="24"/>
          <w:szCs w:val="24"/>
        </w:rPr>
        <w:t>铺内</w:t>
      </w:r>
      <w:r>
        <w:rPr>
          <w:rFonts w:hint="eastAsia" w:ascii="宋体" w:hAnsi="宋体"/>
          <w:color w:val="auto"/>
          <w:sz w:val="24"/>
          <w:szCs w:val="24"/>
        </w:rPr>
        <w:t>自</w:t>
      </w:r>
      <w:r>
        <w:rPr>
          <w:rFonts w:ascii="宋体" w:hAnsi="宋体"/>
          <w:color w:val="auto"/>
          <w:sz w:val="24"/>
          <w:szCs w:val="24"/>
        </w:rPr>
        <w:t>用电量按</w:t>
      </w:r>
      <w:r>
        <w:rPr>
          <w:rFonts w:hint="eastAsia" w:ascii="宋体" w:hAnsi="宋体"/>
          <w:color w:val="auto"/>
          <w:sz w:val="24"/>
          <w:szCs w:val="24"/>
        </w:rPr>
        <w:t>该物业对应的</w:t>
      </w:r>
      <w:r>
        <w:rPr>
          <w:rFonts w:ascii="宋体" w:hAnsi="宋体"/>
          <w:color w:val="auto"/>
          <w:sz w:val="24"/>
          <w:szCs w:val="24"/>
        </w:rPr>
        <w:t>电度表实计</w:t>
      </w:r>
      <w:r>
        <w:rPr>
          <w:rFonts w:hint="eastAsia" w:ascii="宋体" w:hAnsi="宋体"/>
          <w:color w:val="auto"/>
          <w:sz w:val="24"/>
          <w:szCs w:val="24"/>
        </w:rPr>
        <w:t>，公摊</w:t>
      </w:r>
      <w:r>
        <w:rPr>
          <w:rFonts w:ascii="宋体" w:hAnsi="宋体"/>
          <w:color w:val="auto"/>
          <w:sz w:val="24"/>
          <w:szCs w:val="24"/>
        </w:rPr>
        <w:t>电量</w:t>
      </w:r>
      <w:r>
        <w:rPr>
          <w:rFonts w:hint="eastAsia" w:ascii="宋体" w:hAnsi="宋体"/>
          <w:color w:val="auto"/>
          <w:sz w:val="24"/>
          <w:szCs w:val="24"/>
        </w:rPr>
        <w:t>按实际发生</w:t>
      </w:r>
      <w:r>
        <w:rPr>
          <w:rFonts w:ascii="宋体" w:hAnsi="宋体"/>
          <w:color w:val="auto"/>
          <w:sz w:val="24"/>
          <w:szCs w:val="24"/>
        </w:rPr>
        <w:t>电</w:t>
      </w:r>
      <w:r>
        <w:rPr>
          <w:rFonts w:hint="eastAsia" w:ascii="宋体" w:hAnsi="宋体"/>
          <w:color w:val="auto"/>
          <w:sz w:val="24"/>
          <w:szCs w:val="24"/>
        </w:rPr>
        <w:t>量</w:t>
      </w:r>
      <w:r>
        <w:rPr>
          <w:rFonts w:ascii="宋体" w:hAnsi="宋体"/>
          <w:color w:val="auto"/>
          <w:sz w:val="24"/>
          <w:szCs w:val="24"/>
        </w:rPr>
        <w:t>进行分摊。</w:t>
      </w:r>
      <w:r>
        <w:rPr>
          <w:rFonts w:hint="eastAsia" w:ascii="宋体" w:hAnsi="宋体" w:eastAsia="宋体" w:cs="Times New Roman"/>
          <w:color w:val="auto"/>
          <w:sz w:val="24"/>
          <w:szCs w:val="24"/>
          <w:highlight w:val="none"/>
          <w:lang w:val="en-US" w:eastAsia="zh-CN"/>
        </w:rPr>
        <w:t>”修改为“</w:t>
      </w:r>
      <w:r>
        <w:rPr>
          <w:rFonts w:ascii="宋体" w:hAnsi="宋体"/>
          <w:color w:val="auto"/>
          <w:sz w:val="24"/>
          <w:szCs w:val="24"/>
        </w:rPr>
        <w:t>铺内</w:t>
      </w:r>
      <w:r>
        <w:rPr>
          <w:rFonts w:hint="eastAsia" w:ascii="宋体" w:hAnsi="宋体"/>
          <w:color w:val="auto"/>
          <w:sz w:val="24"/>
          <w:szCs w:val="24"/>
        </w:rPr>
        <w:t>自</w:t>
      </w:r>
      <w:r>
        <w:rPr>
          <w:rFonts w:ascii="宋体" w:hAnsi="宋体"/>
          <w:color w:val="auto"/>
          <w:sz w:val="24"/>
          <w:szCs w:val="24"/>
        </w:rPr>
        <w:t>用电量按</w:t>
      </w:r>
      <w:r>
        <w:rPr>
          <w:rFonts w:hint="eastAsia" w:ascii="宋体" w:hAnsi="宋体"/>
          <w:color w:val="auto"/>
          <w:sz w:val="24"/>
          <w:szCs w:val="24"/>
        </w:rPr>
        <w:t>该物业对应的</w:t>
      </w:r>
      <w:r>
        <w:rPr>
          <w:rFonts w:ascii="宋体" w:hAnsi="宋体"/>
          <w:color w:val="auto"/>
          <w:sz w:val="24"/>
          <w:szCs w:val="24"/>
        </w:rPr>
        <w:t>电度表实计</w:t>
      </w:r>
      <w:r>
        <w:rPr>
          <w:rFonts w:hint="eastAsia" w:ascii="宋体" w:hAnsi="宋体"/>
          <w:color w:val="auto"/>
          <w:sz w:val="24"/>
          <w:szCs w:val="24"/>
          <w:lang w:eastAsia="zh-CN"/>
        </w:rPr>
        <w:t>，</w:t>
      </w:r>
      <w:r>
        <w:rPr>
          <w:rFonts w:hint="eastAsia" w:ascii="宋体" w:hAnsi="宋体" w:eastAsia="宋体" w:cs="Times New Roman"/>
          <w:color w:val="auto"/>
          <w:sz w:val="24"/>
          <w:szCs w:val="24"/>
          <w:highlight w:val="none"/>
          <w:lang w:val="en-US" w:eastAsia="zh-CN"/>
        </w:rPr>
        <w:t>物业公摊电量根据</w:t>
      </w:r>
      <w:r>
        <w:rPr>
          <w:rFonts w:hint="eastAsia" w:ascii="宋体" w:hAnsi="宋体" w:cs="Times New Roman"/>
          <w:color w:val="auto"/>
          <w:sz w:val="24"/>
          <w:szCs w:val="24"/>
          <w:highlight w:val="none"/>
          <w:lang w:val="en-US" w:eastAsia="zh-CN"/>
        </w:rPr>
        <w:t>物业</w:t>
      </w:r>
      <w:r>
        <w:rPr>
          <w:rFonts w:hint="eastAsia" w:ascii="宋体" w:hAnsi="宋体" w:eastAsia="宋体" w:cs="Times New Roman"/>
          <w:color w:val="auto"/>
          <w:sz w:val="24"/>
          <w:szCs w:val="24"/>
          <w:highlight w:val="none"/>
          <w:lang w:val="en-US" w:eastAsia="zh-CN"/>
        </w:rPr>
        <w:t>面积分摊”。</w:t>
      </w:r>
    </w:p>
    <w:p w14:paraId="69BC3A48">
      <w:pPr>
        <w:spacing w:line="312"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二</w:t>
      </w:r>
      <w:r>
        <w:rPr>
          <w:rFonts w:hint="eastAsia" w:ascii="宋体" w:hAnsi="宋体"/>
          <w:color w:val="auto"/>
          <w:sz w:val="24"/>
          <w:szCs w:val="24"/>
          <w:highlight w:val="none"/>
        </w:rPr>
        <w:t>）若乙方在经营过程中与第三人发生争议或纠纷，在第三人对乙方提出的解决方案有异议的情况下，乙方应接受甲方依据相关纠纷处理规定进行处理。乙方使用场地进行经营活动的一切经济和法律责任（包括但不限于因乙方与供货方、消费者或其他第三人之间纠纷，因乙方原因造成第三方的人身、财产损害而产生的纠纷）由乙方自行承担，与甲方无关。若乙方因同一事件累计被第三方投诉超过两次或发生争议后，乙方不配合甲方或相关政府机构协调妥善解决纠纷的，甲方有权要求乙方停业整顿，停业期间需按合同约定交纳物业管理费</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水电费</w:t>
      </w:r>
      <w:r>
        <w:rPr>
          <w:rFonts w:hint="eastAsia" w:ascii="宋体" w:hAnsi="宋体"/>
          <w:color w:val="auto"/>
          <w:sz w:val="24"/>
          <w:szCs w:val="24"/>
          <w:highlight w:val="none"/>
        </w:rPr>
        <w:t>等费用，若乙方拒不配合，甲方有权按照《物业租赁合同》第六条解除合同，追究乙方违约责任，将乙方清退出场，乙方不得以此为由向甲方要求任何赔偿。若因前述情形造成甲方损失的，甲方有权向乙方追偿。</w:t>
      </w:r>
    </w:p>
    <w:p w14:paraId="0F5CBD1F">
      <w:pPr>
        <w:spacing w:line="312" w:lineRule="auto"/>
        <w:ind w:firstLine="480" w:firstLineChars="200"/>
        <w:rPr>
          <w:rFonts w:hint="eastAsia" w:ascii="宋体" w:hAnsi="宋体"/>
          <w:color w:val="auto"/>
          <w:sz w:val="24"/>
          <w:szCs w:val="24"/>
          <w:highlight w:val="none"/>
          <w:u w:val="single"/>
          <w:lang w:val="en-US" w:eastAsia="zh-CN"/>
        </w:rPr>
      </w:pPr>
      <w:r>
        <w:rPr>
          <w:rFonts w:hint="eastAsia" w:ascii="宋体" w:hAnsi="宋体"/>
          <w:color w:val="auto"/>
          <w:sz w:val="24"/>
          <w:szCs w:val="24"/>
          <w:highlight w:val="none"/>
          <w:u w:val="none"/>
          <w:lang w:val="en-US" w:eastAsia="zh-CN"/>
        </w:rPr>
        <w:t>(以下为合同签署页，无正文)</w:t>
      </w:r>
    </w:p>
    <w:p w14:paraId="752E1071">
      <w:pPr>
        <w:spacing w:line="312" w:lineRule="auto"/>
        <w:ind w:firstLine="480" w:firstLineChars="200"/>
        <w:rPr>
          <w:rFonts w:hint="default" w:ascii="宋体" w:hAnsi="宋体" w:eastAsia="宋体"/>
          <w:color w:val="auto"/>
          <w:sz w:val="24"/>
          <w:szCs w:val="24"/>
          <w:lang w:val="en-US" w:eastAsia="zh-CN"/>
        </w:rPr>
      </w:pPr>
    </w:p>
    <w:p w14:paraId="311EE353">
      <w:pPr>
        <w:spacing w:line="400" w:lineRule="exact"/>
        <w:rPr>
          <w:rFonts w:ascii="宋体" w:hAnsi="宋体"/>
          <w:color w:val="auto"/>
          <w:sz w:val="24"/>
          <w:szCs w:val="24"/>
        </w:rPr>
      </w:pPr>
    </w:p>
    <w:p w14:paraId="50466437">
      <w:pPr>
        <w:keepNext w:val="0"/>
        <w:keepLines w:val="0"/>
        <w:pageBreakBefore w:val="0"/>
        <w:widowControl w:val="0"/>
        <w:kinsoku/>
        <w:wordWrap/>
        <w:overflowPunct/>
        <w:topLinePunct w:val="0"/>
        <w:autoSpaceDE/>
        <w:autoSpaceDN/>
        <w:bidi w:val="0"/>
        <w:adjustRightInd/>
        <w:snapToGrid/>
        <w:spacing w:line="540" w:lineRule="exact"/>
        <w:ind w:left="5279" w:leftChars="228" w:hanging="4800" w:hangingChars="2000"/>
        <w:textAlignment w:val="auto"/>
        <w:rPr>
          <w:rFonts w:hint="eastAsia" w:ascii="宋体" w:hAnsi="宋体"/>
          <w:color w:val="auto"/>
          <w:sz w:val="24"/>
          <w:szCs w:val="24"/>
        </w:rPr>
      </w:pPr>
      <w:r>
        <w:rPr>
          <w:rFonts w:hint="eastAsia" w:ascii="宋体" w:hAnsi="宋体"/>
          <w:color w:val="auto"/>
          <w:sz w:val="24"/>
          <w:szCs w:val="24"/>
        </w:rPr>
        <w:t xml:space="preserve">甲方签章：                   </w:t>
      </w:r>
      <w:r>
        <w:rPr>
          <w:rFonts w:hint="eastAsia" w:ascii="宋体" w:hAnsi="宋体"/>
          <w:color w:val="auto"/>
          <w:sz w:val="24"/>
          <w:szCs w:val="24"/>
          <w:lang w:val="en-US" w:eastAsia="zh-CN"/>
        </w:rPr>
        <w:t xml:space="preserve">  </w:t>
      </w:r>
      <w:r>
        <w:rPr>
          <w:rFonts w:hint="eastAsia" w:ascii="宋体" w:hAnsi="宋体"/>
          <w:color w:val="auto"/>
          <w:sz w:val="24"/>
          <w:szCs w:val="24"/>
        </w:rPr>
        <w:t xml:space="preserve">乙方签章：          </w:t>
      </w:r>
    </w:p>
    <w:p w14:paraId="62D28859">
      <w:pPr>
        <w:keepNext w:val="0"/>
        <w:keepLines w:val="0"/>
        <w:pageBreakBefore w:val="0"/>
        <w:widowControl w:val="0"/>
        <w:kinsoku/>
        <w:wordWrap/>
        <w:overflowPunct/>
        <w:topLinePunct w:val="0"/>
        <w:autoSpaceDE/>
        <w:autoSpaceDN/>
        <w:bidi w:val="0"/>
        <w:adjustRightInd/>
        <w:snapToGrid/>
        <w:spacing w:line="540" w:lineRule="exact"/>
        <w:ind w:left="0" w:firstLine="480" w:firstLineChars="200"/>
        <w:textAlignment w:val="auto"/>
        <w:rPr>
          <w:rFonts w:ascii="宋体" w:hAnsi="宋体"/>
          <w:color w:val="auto"/>
          <w:sz w:val="24"/>
          <w:szCs w:val="24"/>
        </w:rPr>
      </w:pPr>
      <w:r>
        <w:rPr>
          <w:rFonts w:hint="eastAsia" w:ascii="宋体" w:hAnsi="宋体"/>
          <w:color w:val="auto"/>
          <w:sz w:val="24"/>
          <w:szCs w:val="24"/>
        </w:rPr>
        <w:t xml:space="preserve">代 表 人：                  </w:t>
      </w:r>
      <w:r>
        <w:rPr>
          <w:rFonts w:hint="eastAsia" w:ascii="宋体" w:hAnsi="宋体"/>
          <w:color w:val="auto"/>
          <w:sz w:val="24"/>
          <w:szCs w:val="24"/>
          <w:lang w:val="en-US" w:eastAsia="zh-CN"/>
        </w:rPr>
        <w:t xml:space="preserve">   </w:t>
      </w:r>
      <w:r>
        <w:rPr>
          <w:rFonts w:hint="eastAsia" w:ascii="宋体" w:hAnsi="宋体"/>
          <w:color w:val="auto"/>
          <w:sz w:val="24"/>
          <w:szCs w:val="24"/>
        </w:rPr>
        <w:t xml:space="preserve">代 表 人：              </w:t>
      </w:r>
    </w:p>
    <w:p w14:paraId="589A7330">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hint="eastAsia" w:ascii="宋体" w:hAnsi="宋体"/>
          <w:color w:val="auto"/>
          <w:sz w:val="24"/>
          <w:szCs w:val="24"/>
          <w:lang w:val="en-US" w:eastAsia="zh-CN"/>
        </w:rPr>
      </w:pPr>
      <w:r>
        <w:rPr>
          <w:rFonts w:hint="eastAsia" w:ascii="宋体" w:hAnsi="宋体"/>
          <w:color w:val="auto"/>
          <w:sz w:val="24"/>
          <w:szCs w:val="24"/>
        </w:rPr>
        <w:t xml:space="preserve">签约日期：               </w:t>
      </w:r>
      <w:r>
        <w:rPr>
          <w:rFonts w:hint="eastAsia" w:ascii="宋体" w:hAnsi="宋体"/>
          <w:color w:val="auto"/>
          <w:sz w:val="24"/>
          <w:szCs w:val="24"/>
          <w:lang w:val="en-US" w:eastAsia="zh-CN"/>
        </w:rPr>
        <w:t xml:space="preserve">  </w:t>
      </w:r>
      <w:r>
        <w:rPr>
          <w:rFonts w:hint="eastAsia" w:ascii="宋体" w:hAnsi="宋体"/>
          <w:color w:val="auto"/>
          <w:sz w:val="24"/>
          <w:szCs w:val="24"/>
        </w:rPr>
        <w:t xml:space="preserve">  </w:t>
      </w:r>
      <w:r>
        <w:rPr>
          <w:rFonts w:hint="eastAsia" w:ascii="宋体" w:hAnsi="宋体"/>
          <w:color w:val="auto"/>
          <w:sz w:val="24"/>
          <w:szCs w:val="24"/>
          <w:lang w:val="en-US" w:eastAsia="zh-CN"/>
        </w:rPr>
        <w:t xml:space="preserve">  </w:t>
      </w:r>
      <w:r>
        <w:rPr>
          <w:rFonts w:hint="eastAsia" w:ascii="宋体" w:hAnsi="宋体"/>
          <w:color w:val="auto"/>
          <w:sz w:val="24"/>
          <w:szCs w:val="24"/>
        </w:rPr>
        <w:t xml:space="preserve">签约日期：     </w:t>
      </w:r>
      <w:r>
        <w:rPr>
          <w:rFonts w:hint="eastAsia" w:ascii="宋体" w:hAnsi="宋体"/>
          <w:color w:val="auto"/>
          <w:sz w:val="28"/>
        </w:rPr>
        <w:t xml:space="preserve">          </w:t>
      </w:r>
    </w:p>
    <w:p w14:paraId="33A9E1AE">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hint="eastAsia" w:ascii="宋体" w:hAnsi="宋体"/>
          <w:color w:val="auto"/>
          <w:sz w:val="24"/>
          <w:szCs w:val="24"/>
        </w:rPr>
      </w:pPr>
      <w:r>
        <w:rPr>
          <w:rFonts w:hint="eastAsia" w:ascii="宋体" w:hAnsi="宋体"/>
          <w:color w:val="auto"/>
          <w:sz w:val="24"/>
          <w:szCs w:val="24"/>
          <w:lang w:val="en-US" w:eastAsia="zh-CN"/>
        </w:rPr>
        <w:t>经办人</w:t>
      </w:r>
      <w:r>
        <w:rPr>
          <w:rFonts w:hint="eastAsia" w:ascii="宋体" w:hAnsi="宋体"/>
          <w:color w:val="auto"/>
          <w:sz w:val="24"/>
          <w:szCs w:val="24"/>
        </w:rPr>
        <w:t xml:space="preserve">：               </w:t>
      </w:r>
      <w:r>
        <w:rPr>
          <w:rFonts w:hint="eastAsia" w:ascii="宋体" w:hAnsi="宋体"/>
          <w:color w:val="auto"/>
          <w:sz w:val="24"/>
          <w:szCs w:val="24"/>
          <w:lang w:val="en-US" w:eastAsia="zh-CN"/>
        </w:rPr>
        <w:t xml:space="preserve">  </w:t>
      </w:r>
      <w:r>
        <w:rPr>
          <w:rFonts w:hint="eastAsia" w:ascii="宋体" w:hAnsi="宋体"/>
          <w:color w:val="auto"/>
          <w:sz w:val="24"/>
          <w:szCs w:val="24"/>
        </w:rPr>
        <w:t xml:space="preserve">  </w:t>
      </w:r>
      <w:r>
        <w:rPr>
          <w:rFonts w:hint="eastAsia" w:ascii="宋体" w:hAnsi="宋体"/>
          <w:color w:val="auto"/>
          <w:sz w:val="24"/>
          <w:szCs w:val="24"/>
          <w:lang w:val="en-US" w:eastAsia="zh-CN"/>
        </w:rPr>
        <w:t xml:space="preserve">    经办人</w:t>
      </w:r>
      <w:r>
        <w:rPr>
          <w:rFonts w:hint="eastAsia" w:ascii="宋体" w:hAnsi="宋体"/>
          <w:color w:val="auto"/>
          <w:sz w:val="24"/>
          <w:szCs w:val="24"/>
        </w:rPr>
        <w:t>：</w:t>
      </w:r>
    </w:p>
    <w:p w14:paraId="2155C1FD">
      <w:pPr>
        <w:keepNext w:val="0"/>
        <w:keepLines w:val="0"/>
        <w:pageBreakBefore w:val="0"/>
        <w:widowControl w:val="0"/>
        <w:kinsoku/>
        <w:wordWrap/>
        <w:overflowPunct/>
        <w:topLinePunct w:val="0"/>
        <w:autoSpaceDE/>
        <w:autoSpaceDN/>
        <w:bidi w:val="0"/>
        <w:adjustRightInd/>
        <w:snapToGrid/>
        <w:spacing w:line="540" w:lineRule="exact"/>
        <w:ind w:left="0" w:firstLine="240" w:firstLineChars="100"/>
        <w:textAlignment w:val="auto"/>
        <w:rPr>
          <w:rFonts w:hint="eastAsia" w:ascii="宋体" w:hAnsi="宋体"/>
          <w:color w:val="auto"/>
          <w:sz w:val="24"/>
          <w:szCs w:val="24"/>
        </w:rPr>
      </w:pPr>
      <w:r>
        <w:rPr>
          <w:rFonts w:hint="eastAsia" w:ascii="宋体" w:hAnsi="宋体"/>
          <w:color w:val="auto"/>
          <w:sz w:val="24"/>
          <w:szCs w:val="24"/>
          <w:lang w:val="en-US" w:eastAsia="zh-CN"/>
        </w:rPr>
        <w:t xml:space="preserve">                                  开户行</w:t>
      </w:r>
      <w:r>
        <w:rPr>
          <w:rFonts w:hint="eastAsia" w:ascii="宋体" w:hAnsi="宋体"/>
          <w:color w:val="auto"/>
          <w:sz w:val="24"/>
          <w:szCs w:val="24"/>
        </w:rPr>
        <w:t>：</w:t>
      </w:r>
    </w:p>
    <w:p w14:paraId="70580AE6">
      <w:pPr>
        <w:keepNext w:val="0"/>
        <w:keepLines w:val="0"/>
        <w:pageBreakBefore w:val="0"/>
        <w:widowControl w:val="0"/>
        <w:kinsoku/>
        <w:wordWrap/>
        <w:overflowPunct/>
        <w:topLinePunct w:val="0"/>
        <w:autoSpaceDE/>
        <w:autoSpaceDN/>
        <w:bidi w:val="0"/>
        <w:adjustRightInd/>
        <w:snapToGrid/>
        <w:spacing w:line="540" w:lineRule="exact"/>
        <w:ind w:firstLine="4320" w:firstLineChars="1800"/>
        <w:textAlignment w:val="auto"/>
        <w:rPr>
          <w:rFonts w:hint="eastAsia" w:ascii="宋体" w:hAnsi="宋体"/>
          <w:color w:val="auto"/>
          <w:sz w:val="24"/>
          <w:szCs w:val="24"/>
        </w:rPr>
      </w:pPr>
      <w:r>
        <w:rPr>
          <w:rFonts w:hint="eastAsia" w:ascii="宋体" w:hAnsi="宋体"/>
          <w:color w:val="auto"/>
          <w:sz w:val="24"/>
          <w:szCs w:val="24"/>
          <w:lang w:val="en-US" w:eastAsia="zh-CN"/>
        </w:rPr>
        <w:t>银行户名</w:t>
      </w:r>
      <w:r>
        <w:rPr>
          <w:rFonts w:hint="eastAsia" w:ascii="宋体" w:hAnsi="宋体"/>
          <w:color w:val="auto"/>
          <w:sz w:val="24"/>
          <w:szCs w:val="24"/>
        </w:rPr>
        <w:t xml:space="preserve">：                      </w:t>
      </w:r>
    </w:p>
    <w:p w14:paraId="5B367F46">
      <w:pPr>
        <w:keepNext w:val="0"/>
        <w:keepLines w:val="0"/>
        <w:pageBreakBefore w:val="0"/>
        <w:widowControl w:val="0"/>
        <w:kinsoku/>
        <w:wordWrap/>
        <w:overflowPunct/>
        <w:topLinePunct w:val="0"/>
        <w:autoSpaceDE/>
        <w:autoSpaceDN/>
        <w:bidi w:val="0"/>
        <w:adjustRightInd/>
        <w:snapToGrid/>
        <w:spacing w:line="540" w:lineRule="exact"/>
        <w:ind w:firstLine="4320" w:firstLineChars="1800"/>
        <w:textAlignment w:val="auto"/>
        <w:rPr>
          <w:rFonts w:hint="eastAsia" w:ascii="宋体" w:hAnsi="宋体"/>
          <w:color w:val="auto"/>
          <w:sz w:val="24"/>
          <w:szCs w:val="24"/>
        </w:rPr>
      </w:pPr>
      <w:r>
        <w:rPr>
          <w:rFonts w:hint="eastAsia" w:ascii="宋体" w:hAnsi="宋体"/>
          <w:color w:val="auto"/>
          <w:sz w:val="24"/>
          <w:szCs w:val="24"/>
          <w:lang w:val="en-US" w:eastAsia="zh-CN"/>
        </w:rPr>
        <w:t>银行账号</w:t>
      </w:r>
      <w:r>
        <w:rPr>
          <w:rFonts w:hint="eastAsia" w:ascii="宋体" w:hAnsi="宋体"/>
          <w:color w:val="auto"/>
          <w:sz w:val="24"/>
          <w:szCs w:val="24"/>
        </w:rPr>
        <w:t>：</w:t>
      </w:r>
    </w:p>
    <w:sectPr>
      <w:footerReference r:id="rId3" w:type="default"/>
      <w:footerReference r:id="rId4" w:type="even"/>
      <w:pgSz w:w="11906" w:h="16838"/>
      <w:pgMar w:top="1587" w:right="1587" w:bottom="1304" w:left="158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8FD0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B2E496">
                          <w:pPr>
                            <w:pStyle w:val="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B2E496">
                    <w:pPr>
                      <w:pStyle w:val="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B1F16">
    <w:pPr>
      <w:pStyle w:val="4"/>
      <w:framePr w:wrap="around" w:vAnchor="text" w:hAnchor="margin" w:xAlign="center" w:y="1"/>
      <w:rPr>
        <w:rStyle w:val="9"/>
      </w:rPr>
    </w:pPr>
    <w:r>
      <w:fldChar w:fldCharType="begin"/>
    </w:r>
    <w:r>
      <w:rPr>
        <w:rStyle w:val="9"/>
      </w:rPr>
      <w:instrText xml:space="preserve">PAGE  </w:instrText>
    </w:r>
    <w:r>
      <w:fldChar w:fldCharType="end"/>
    </w:r>
  </w:p>
  <w:p w14:paraId="647BDDE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2MWYzMTBlZWM2NjdhMWM1MzVlNDdjOTM3ODlhMGMifQ=="/>
  </w:docVars>
  <w:rsids>
    <w:rsidRoot w:val="00B4581E"/>
    <w:rsid w:val="00002759"/>
    <w:rsid w:val="00010DF4"/>
    <w:rsid w:val="0003581A"/>
    <w:rsid w:val="00036161"/>
    <w:rsid w:val="000377EF"/>
    <w:rsid w:val="0004189B"/>
    <w:rsid w:val="0004681E"/>
    <w:rsid w:val="0005476E"/>
    <w:rsid w:val="000563C2"/>
    <w:rsid w:val="00057DA1"/>
    <w:rsid w:val="00082843"/>
    <w:rsid w:val="00086C94"/>
    <w:rsid w:val="00090D31"/>
    <w:rsid w:val="000945EE"/>
    <w:rsid w:val="000A395A"/>
    <w:rsid w:val="000A3ADB"/>
    <w:rsid w:val="000C2931"/>
    <w:rsid w:val="000D52E1"/>
    <w:rsid w:val="000F5DD6"/>
    <w:rsid w:val="000F7330"/>
    <w:rsid w:val="00120012"/>
    <w:rsid w:val="00127D9F"/>
    <w:rsid w:val="00142901"/>
    <w:rsid w:val="00143EFB"/>
    <w:rsid w:val="00152E5C"/>
    <w:rsid w:val="00153F42"/>
    <w:rsid w:val="0017007E"/>
    <w:rsid w:val="001730C8"/>
    <w:rsid w:val="00173F5E"/>
    <w:rsid w:val="00185718"/>
    <w:rsid w:val="001875A4"/>
    <w:rsid w:val="001B2257"/>
    <w:rsid w:val="001B376F"/>
    <w:rsid w:val="001B6942"/>
    <w:rsid w:val="001B7B98"/>
    <w:rsid w:val="001D202B"/>
    <w:rsid w:val="001D7F02"/>
    <w:rsid w:val="001F333D"/>
    <w:rsid w:val="001F7D2F"/>
    <w:rsid w:val="00214569"/>
    <w:rsid w:val="002156BE"/>
    <w:rsid w:val="002259CA"/>
    <w:rsid w:val="00230D5C"/>
    <w:rsid w:val="00234291"/>
    <w:rsid w:val="00235085"/>
    <w:rsid w:val="00254297"/>
    <w:rsid w:val="0026008D"/>
    <w:rsid w:val="00264535"/>
    <w:rsid w:val="00265403"/>
    <w:rsid w:val="00271E0C"/>
    <w:rsid w:val="00276E33"/>
    <w:rsid w:val="00285A2E"/>
    <w:rsid w:val="002922AB"/>
    <w:rsid w:val="002B3D5B"/>
    <w:rsid w:val="002C3A7C"/>
    <w:rsid w:val="002D38A0"/>
    <w:rsid w:val="002E3F6F"/>
    <w:rsid w:val="002E6F21"/>
    <w:rsid w:val="002E6FA0"/>
    <w:rsid w:val="0030256A"/>
    <w:rsid w:val="00316EED"/>
    <w:rsid w:val="0032683B"/>
    <w:rsid w:val="0033332D"/>
    <w:rsid w:val="00336525"/>
    <w:rsid w:val="00340489"/>
    <w:rsid w:val="003537E1"/>
    <w:rsid w:val="00355B4D"/>
    <w:rsid w:val="00361594"/>
    <w:rsid w:val="00373B20"/>
    <w:rsid w:val="003741C7"/>
    <w:rsid w:val="003A7C03"/>
    <w:rsid w:val="003B0387"/>
    <w:rsid w:val="003B05B1"/>
    <w:rsid w:val="003B7C38"/>
    <w:rsid w:val="003C217D"/>
    <w:rsid w:val="003C321F"/>
    <w:rsid w:val="003C3FA4"/>
    <w:rsid w:val="003E3D75"/>
    <w:rsid w:val="003E5FC0"/>
    <w:rsid w:val="003E68A1"/>
    <w:rsid w:val="003F0E2E"/>
    <w:rsid w:val="003F40A9"/>
    <w:rsid w:val="0044086E"/>
    <w:rsid w:val="00440BDD"/>
    <w:rsid w:val="00445D8D"/>
    <w:rsid w:val="00474154"/>
    <w:rsid w:val="00474400"/>
    <w:rsid w:val="00474AD3"/>
    <w:rsid w:val="004750CA"/>
    <w:rsid w:val="004853FD"/>
    <w:rsid w:val="00490545"/>
    <w:rsid w:val="004B6987"/>
    <w:rsid w:val="004B7809"/>
    <w:rsid w:val="004C1E54"/>
    <w:rsid w:val="004C59B9"/>
    <w:rsid w:val="004C6685"/>
    <w:rsid w:val="004D4B8C"/>
    <w:rsid w:val="004E3ABF"/>
    <w:rsid w:val="004E5291"/>
    <w:rsid w:val="004F747C"/>
    <w:rsid w:val="00504751"/>
    <w:rsid w:val="00513C7B"/>
    <w:rsid w:val="00517699"/>
    <w:rsid w:val="005240A9"/>
    <w:rsid w:val="00526407"/>
    <w:rsid w:val="00542BD4"/>
    <w:rsid w:val="00544956"/>
    <w:rsid w:val="005450D4"/>
    <w:rsid w:val="0055711E"/>
    <w:rsid w:val="005748DE"/>
    <w:rsid w:val="005852A3"/>
    <w:rsid w:val="005A0158"/>
    <w:rsid w:val="005A2B7C"/>
    <w:rsid w:val="005A65C0"/>
    <w:rsid w:val="005B3B1D"/>
    <w:rsid w:val="005B74DF"/>
    <w:rsid w:val="005C07BA"/>
    <w:rsid w:val="005D02A9"/>
    <w:rsid w:val="005D728A"/>
    <w:rsid w:val="0061505C"/>
    <w:rsid w:val="00633DF5"/>
    <w:rsid w:val="00636DD3"/>
    <w:rsid w:val="00646A75"/>
    <w:rsid w:val="00646AC0"/>
    <w:rsid w:val="00647AE7"/>
    <w:rsid w:val="00656B8E"/>
    <w:rsid w:val="00664E1E"/>
    <w:rsid w:val="00680C4D"/>
    <w:rsid w:val="00681763"/>
    <w:rsid w:val="00684E61"/>
    <w:rsid w:val="0069322E"/>
    <w:rsid w:val="006938B8"/>
    <w:rsid w:val="006A321E"/>
    <w:rsid w:val="006C0B1E"/>
    <w:rsid w:val="006D165C"/>
    <w:rsid w:val="006E0667"/>
    <w:rsid w:val="006E3737"/>
    <w:rsid w:val="006F34FA"/>
    <w:rsid w:val="006F5770"/>
    <w:rsid w:val="007000BF"/>
    <w:rsid w:val="00706A80"/>
    <w:rsid w:val="0072513F"/>
    <w:rsid w:val="00730E2C"/>
    <w:rsid w:val="007324C1"/>
    <w:rsid w:val="00737E60"/>
    <w:rsid w:val="00752022"/>
    <w:rsid w:val="0075235A"/>
    <w:rsid w:val="0076379D"/>
    <w:rsid w:val="00763E09"/>
    <w:rsid w:val="00767823"/>
    <w:rsid w:val="0079142E"/>
    <w:rsid w:val="007922A0"/>
    <w:rsid w:val="00797C27"/>
    <w:rsid w:val="007A2BF2"/>
    <w:rsid w:val="007A55C0"/>
    <w:rsid w:val="007B4E7B"/>
    <w:rsid w:val="007B5521"/>
    <w:rsid w:val="007C5638"/>
    <w:rsid w:val="007D7F29"/>
    <w:rsid w:val="007E5AF0"/>
    <w:rsid w:val="007F0170"/>
    <w:rsid w:val="00806C7C"/>
    <w:rsid w:val="00807892"/>
    <w:rsid w:val="00811731"/>
    <w:rsid w:val="00817D45"/>
    <w:rsid w:val="008218C6"/>
    <w:rsid w:val="00822906"/>
    <w:rsid w:val="0082504B"/>
    <w:rsid w:val="008328B6"/>
    <w:rsid w:val="0083383B"/>
    <w:rsid w:val="00842FF4"/>
    <w:rsid w:val="00844286"/>
    <w:rsid w:val="008541FE"/>
    <w:rsid w:val="00857578"/>
    <w:rsid w:val="008762EA"/>
    <w:rsid w:val="00880396"/>
    <w:rsid w:val="00884144"/>
    <w:rsid w:val="00892A66"/>
    <w:rsid w:val="008A171C"/>
    <w:rsid w:val="008D124C"/>
    <w:rsid w:val="008D23E4"/>
    <w:rsid w:val="008E2222"/>
    <w:rsid w:val="008E315A"/>
    <w:rsid w:val="008F0040"/>
    <w:rsid w:val="008F6C22"/>
    <w:rsid w:val="0090625F"/>
    <w:rsid w:val="00913A9E"/>
    <w:rsid w:val="0091589D"/>
    <w:rsid w:val="00925735"/>
    <w:rsid w:val="00932554"/>
    <w:rsid w:val="00934C93"/>
    <w:rsid w:val="00935003"/>
    <w:rsid w:val="00936832"/>
    <w:rsid w:val="009515F7"/>
    <w:rsid w:val="00953581"/>
    <w:rsid w:val="0098472A"/>
    <w:rsid w:val="00987D27"/>
    <w:rsid w:val="009B51F9"/>
    <w:rsid w:val="009B6435"/>
    <w:rsid w:val="009C3698"/>
    <w:rsid w:val="009C7944"/>
    <w:rsid w:val="009E4425"/>
    <w:rsid w:val="009E6B32"/>
    <w:rsid w:val="009F6542"/>
    <w:rsid w:val="009F748B"/>
    <w:rsid w:val="00A04F57"/>
    <w:rsid w:val="00A07B0D"/>
    <w:rsid w:val="00A1642A"/>
    <w:rsid w:val="00A46996"/>
    <w:rsid w:val="00A54687"/>
    <w:rsid w:val="00A659AE"/>
    <w:rsid w:val="00A65FA2"/>
    <w:rsid w:val="00A9347E"/>
    <w:rsid w:val="00A93AC0"/>
    <w:rsid w:val="00AC6BB2"/>
    <w:rsid w:val="00AC7A73"/>
    <w:rsid w:val="00AD26A1"/>
    <w:rsid w:val="00AD2FD9"/>
    <w:rsid w:val="00AD4EBB"/>
    <w:rsid w:val="00B00130"/>
    <w:rsid w:val="00B17901"/>
    <w:rsid w:val="00B24C2C"/>
    <w:rsid w:val="00B26E2E"/>
    <w:rsid w:val="00B3741C"/>
    <w:rsid w:val="00B3783A"/>
    <w:rsid w:val="00B4581E"/>
    <w:rsid w:val="00B45BFF"/>
    <w:rsid w:val="00B50F8B"/>
    <w:rsid w:val="00B52F1B"/>
    <w:rsid w:val="00B574C8"/>
    <w:rsid w:val="00B755B4"/>
    <w:rsid w:val="00B84301"/>
    <w:rsid w:val="00B85652"/>
    <w:rsid w:val="00B94906"/>
    <w:rsid w:val="00B9720D"/>
    <w:rsid w:val="00BA2CCB"/>
    <w:rsid w:val="00BA4101"/>
    <w:rsid w:val="00BA60E3"/>
    <w:rsid w:val="00BD3B48"/>
    <w:rsid w:val="00BD653D"/>
    <w:rsid w:val="00BD6C62"/>
    <w:rsid w:val="00BF2E15"/>
    <w:rsid w:val="00BF36E6"/>
    <w:rsid w:val="00C1526C"/>
    <w:rsid w:val="00C21E1F"/>
    <w:rsid w:val="00C23EAC"/>
    <w:rsid w:val="00C2638F"/>
    <w:rsid w:val="00C333B7"/>
    <w:rsid w:val="00C36A2D"/>
    <w:rsid w:val="00C40F1A"/>
    <w:rsid w:val="00C4619F"/>
    <w:rsid w:val="00C469D6"/>
    <w:rsid w:val="00C512ED"/>
    <w:rsid w:val="00C5289F"/>
    <w:rsid w:val="00C54AB4"/>
    <w:rsid w:val="00C74193"/>
    <w:rsid w:val="00C802B9"/>
    <w:rsid w:val="00C8240D"/>
    <w:rsid w:val="00C873ED"/>
    <w:rsid w:val="00C9038A"/>
    <w:rsid w:val="00CA4584"/>
    <w:rsid w:val="00CA7D45"/>
    <w:rsid w:val="00CB1F74"/>
    <w:rsid w:val="00CC4210"/>
    <w:rsid w:val="00CE2775"/>
    <w:rsid w:val="00CE492B"/>
    <w:rsid w:val="00CF5BCD"/>
    <w:rsid w:val="00D12B68"/>
    <w:rsid w:val="00D137C0"/>
    <w:rsid w:val="00D32027"/>
    <w:rsid w:val="00D33D8A"/>
    <w:rsid w:val="00D404B1"/>
    <w:rsid w:val="00D750BA"/>
    <w:rsid w:val="00DA116D"/>
    <w:rsid w:val="00DC0C5B"/>
    <w:rsid w:val="00DC1864"/>
    <w:rsid w:val="00DC7D71"/>
    <w:rsid w:val="00DD0DF6"/>
    <w:rsid w:val="00DD0FC5"/>
    <w:rsid w:val="00DD14C0"/>
    <w:rsid w:val="00DD1D5A"/>
    <w:rsid w:val="00DD3B53"/>
    <w:rsid w:val="00DE1DAE"/>
    <w:rsid w:val="00DE72EA"/>
    <w:rsid w:val="00DF21E2"/>
    <w:rsid w:val="00DF25EB"/>
    <w:rsid w:val="00E00AFB"/>
    <w:rsid w:val="00E00B64"/>
    <w:rsid w:val="00E037EB"/>
    <w:rsid w:val="00E046E6"/>
    <w:rsid w:val="00E07567"/>
    <w:rsid w:val="00E37D5B"/>
    <w:rsid w:val="00E476F0"/>
    <w:rsid w:val="00E553AC"/>
    <w:rsid w:val="00E60318"/>
    <w:rsid w:val="00E62465"/>
    <w:rsid w:val="00E62B4D"/>
    <w:rsid w:val="00E6730F"/>
    <w:rsid w:val="00E919A0"/>
    <w:rsid w:val="00E94707"/>
    <w:rsid w:val="00E96D3F"/>
    <w:rsid w:val="00EA2107"/>
    <w:rsid w:val="00EA6EF1"/>
    <w:rsid w:val="00EB18E8"/>
    <w:rsid w:val="00EB26B1"/>
    <w:rsid w:val="00EC07F8"/>
    <w:rsid w:val="00ED0179"/>
    <w:rsid w:val="00ED7E92"/>
    <w:rsid w:val="00EE76D2"/>
    <w:rsid w:val="00F01183"/>
    <w:rsid w:val="00F124C7"/>
    <w:rsid w:val="00F132B6"/>
    <w:rsid w:val="00F16A3C"/>
    <w:rsid w:val="00F2110C"/>
    <w:rsid w:val="00F37E38"/>
    <w:rsid w:val="00F415FF"/>
    <w:rsid w:val="00F423D1"/>
    <w:rsid w:val="00F43978"/>
    <w:rsid w:val="00F56209"/>
    <w:rsid w:val="00F81F40"/>
    <w:rsid w:val="00F93037"/>
    <w:rsid w:val="00F94E54"/>
    <w:rsid w:val="00FA6967"/>
    <w:rsid w:val="00FA73CA"/>
    <w:rsid w:val="00FA7672"/>
    <w:rsid w:val="00FB6698"/>
    <w:rsid w:val="00FC2A41"/>
    <w:rsid w:val="00FD46B8"/>
    <w:rsid w:val="00FD74A7"/>
    <w:rsid w:val="00FE450F"/>
    <w:rsid w:val="00FE56B7"/>
    <w:rsid w:val="00FE7ACB"/>
    <w:rsid w:val="00FF1602"/>
    <w:rsid w:val="01086C64"/>
    <w:rsid w:val="011253ED"/>
    <w:rsid w:val="02C866AB"/>
    <w:rsid w:val="03C77190"/>
    <w:rsid w:val="04311F47"/>
    <w:rsid w:val="04722D72"/>
    <w:rsid w:val="04A11DC4"/>
    <w:rsid w:val="04E420CA"/>
    <w:rsid w:val="057E021E"/>
    <w:rsid w:val="067C48E7"/>
    <w:rsid w:val="06A7341D"/>
    <w:rsid w:val="076D7C1B"/>
    <w:rsid w:val="08350EAA"/>
    <w:rsid w:val="09035845"/>
    <w:rsid w:val="09322A90"/>
    <w:rsid w:val="0AAF0520"/>
    <w:rsid w:val="0AF8348C"/>
    <w:rsid w:val="0B1D58DB"/>
    <w:rsid w:val="0B970A5F"/>
    <w:rsid w:val="0D6461B3"/>
    <w:rsid w:val="0DC131FC"/>
    <w:rsid w:val="0DC22B09"/>
    <w:rsid w:val="0DD51C7C"/>
    <w:rsid w:val="0DDC28E2"/>
    <w:rsid w:val="0DDF0D4D"/>
    <w:rsid w:val="0EA555A2"/>
    <w:rsid w:val="0F0A4BE1"/>
    <w:rsid w:val="0F733D33"/>
    <w:rsid w:val="104906FF"/>
    <w:rsid w:val="108A4FA0"/>
    <w:rsid w:val="10E27D38"/>
    <w:rsid w:val="113F2BD9"/>
    <w:rsid w:val="11CC054E"/>
    <w:rsid w:val="11EB2982"/>
    <w:rsid w:val="11F70554"/>
    <w:rsid w:val="12210C84"/>
    <w:rsid w:val="12F6691D"/>
    <w:rsid w:val="163D49D7"/>
    <w:rsid w:val="164776F5"/>
    <w:rsid w:val="16AB7554"/>
    <w:rsid w:val="17DD62FD"/>
    <w:rsid w:val="181B6E25"/>
    <w:rsid w:val="1A2B6E13"/>
    <w:rsid w:val="1AD54864"/>
    <w:rsid w:val="1BB500A8"/>
    <w:rsid w:val="1D62589D"/>
    <w:rsid w:val="1DBC69B5"/>
    <w:rsid w:val="1E9B4962"/>
    <w:rsid w:val="1EA846EE"/>
    <w:rsid w:val="200536E6"/>
    <w:rsid w:val="20500AF1"/>
    <w:rsid w:val="20AE1310"/>
    <w:rsid w:val="20BC7814"/>
    <w:rsid w:val="20E1276E"/>
    <w:rsid w:val="23245827"/>
    <w:rsid w:val="2474179B"/>
    <w:rsid w:val="24CD02D7"/>
    <w:rsid w:val="25B4025D"/>
    <w:rsid w:val="26A70BE5"/>
    <w:rsid w:val="278D2B27"/>
    <w:rsid w:val="28404C36"/>
    <w:rsid w:val="28AF51C7"/>
    <w:rsid w:val="29141177"/>
    <w:rsid w:val="2A2168B9"/>
    <w:rsid w:val="2A8D3BB3"/>
    <w:rsid w:val="2B562756"/>
    <w:rsid w:val="2C33078A"/>
    <w:rsid w:val="2C522201"/>
    <w:rsid w:val="2D482EDB"/>
    <w:rsid w:val="2D9F2196"/>
    <w:rsid w:val="2E876B6B"/>
    <w:rsid w:val="2EC55F5D"/>
    <w:rsid w:val="2F594063"/>
    <w:rsid w:val="2F63541B"/>
    <w:rsid w:val="30523594"/>
    <w:rsid w:val="3055480D"/>
    <w:rsid w:val="30801AC4"/>
    <w:rsid w:val="30B16FC5"/>
    <w:rsid w:val="312D1C4B"/>
    <w:rsid w:val="31B163D9"/>
    <w:rsid w:val="324B2BD7"/>
    <w:rsid w:val="32C166FB"/>
    <w:rsid w:val="330A1D37"/>
    <w:rsid w:val="333F17C2"/>
    <w:rsid w:val="33E938FC"/>
    <w:rsid w:val="34911B37"/>
    <w:rsid w:val="34BB131C"/>
    <w:rsid w:val="35E667DD"/>
    <w:rsid w:val="375C26F0"/>
    <w:rsid w:val="379E5D8B"/>
    <w:rsid w:val="38C84008"/>
    <w:rsid w:val="38D37740"/>
    <w:rsid w:val="392559AE"/>
    <w:rsid w:val="39741530"/>
    <w:rsid w:val="398B024E"/>
    <w:rsid w:val="3A30455A"/>
    <w:rsid w:val="3A704957"/>
    <w:rsid w:val="3CBC6239"/>
    <w:rsid w:val="3CC66AB0"/>
    <w:rsid w:val="3DA16E86"/>
    <w:rsid w:val="3E6638A3"/>
    <w:rsid w:val="3EF25C29"/>
    <w:rsid w:val="408A6355"/>
    <w:rsid w:val="40F21AC4"/>
    <w:rsid w:val="41C47121"/>
    <w:rsid w:val="41CC55D5"/>
    <w:rsid w:val="41D370E3"/>
    <w:rsid w:val="41D920CB"/>
    <w:rsid w:val="41DF7F79"/>
    <w:rsid w:val="42C34D15"/>
    <w:rsid w:val="42C41CE4"/>
    <w:rsid w:val="42E97F80"/>
    <w:rsid w:val="42FC322C"/>
    <w:rsid w:val="437A38A9"/>
    <w:rsid w:val="43A73A3B"/>
    <w:rsid w:val="454D3406"/>
    <w:rsid w:val="461D2F52"/>
    <w:rsid w:val="483E6352"/>
    <w:rsid w:val="48563B6B"/>
    <w:rsid w:val="485E5D28"/>
    <w:rsid w:val="48716B58"/>
    <w:rsid w:val="498E00C0"/>
    <w:rsid w:val="4B021C4F"/>
    <w:rsid w:val="4C5504F9"/>
    <w:rsid w:val="4CC5707C"/>
    <w:rsid w:val="4D7351DC"/>
    <w:rsid w:val="4DD23507"/>
    <w:rsid w:val="4DD3186A"/>
    <w:rsid w:val="4E2D393B"/>
    <w:rsid w:val="4E845E7D"/>
    <w:rsid w:val="4EF61EFA"/>
    <w:rsid w:val="4F2F188B"/>
    <w:rsid w:val="4F7131F3"/>
    <w:rsid w:val="4F735CE2"/>
    <w:rsid w:val="4FF53C69"/>
    <w:rsid w:val="501871CB"/>
    <w:rsid w:val="50690590"/>
    <w:rsid w:val="506C6A65"/>
    <w:rsid w:val="50BB4A0A"/>
    <w:rsid w:val="50C72786"/>
    <w:rsid w:val="527E67D0"/>
    <w:rsid w:val="54505185"/>
    <w:rsid w:val="54E5407D"/>
    <w:rsid w:val="56EE1083"/>
    <w:rsid w:val="573D13E9"/>
    <w:rsid w:val="57F053AC"/>
    <w:rsid w:val="57F42BA6"/>
    <w:rsid w:val="581B0FAD"/>
    <w:rsid w:val="58B44D9A"/>
    <w:rsid w:val="58E83275"/>
    <w:rsid w:val="594D4389"/>
    <w:rsid w:val="598C49CA"/>
    <w:rsid w:val="5ABE224A"/>
    <w:rsid w:val="5B7639B9"/>
    <w:rsid w:val="5B920779"/>
    <w:rsid w:val="5E2757A2"/>
    <w:rsid w:val="5F7C1524"/>
    <w:rsid w:val="5F936DD5"/>
    <w:rsid w:val="61D60515"/>
    <w:rsid w:val="61EA4E6B"/>
    <w:rsid w:val="628021A7"/>
    <w:rsid w:val="64CF7A34"/>
    <w:rsid w:val="65A964F7"/>
    <w:rsid w:val="65D02F12"/>
    <w:rsid w:val="66352A82"/>
    <w:rsid w:val="665743EF"/>
    <w:rsid w:val="667B2536"/>
    <w:rsid w:val="66C60DE4"/>
    <w:rsid w:val="66D843A2"/>
    <w:rsid w:val="673A36DF"/>
    <w:rsid w:val="6743045A"/>
    <w:rsid w:val="67636108"/>
    <w:rsid w:val="68AE31ED"/>
    <w:rsid w:val="69350EED"/>
    <w:rsid w:val="69FC48E7"/>
    <w:rsid w:val="6A5C267E"/>
    <w:rsid w:val="6AEB05EE"/>
    <w:rsid w:val="6AF74155"/>
    <w:rsid w:val="6B0D5728"/>
    <w:rsid w:val="6DB620A5"/>
    <w:rsid w:val="6E9A19C7"/>
    <w:rsid w:val="707D146D"/>
    <w:rsid w:val="70F96BEB"/>
    <w:rsid w:val="716C13BF"/>
    <w:rsid w:val="71A94AA3"/>
    <w:rsid w:val="722C0DE7"/>
    <w:rsid w:val="72F24D0E"/>
    <w:rsid w:val="73443145"/>
    <w:rsid w:val="74EA6750"/>
    <w:rsid w:val="758331B5"/>
    <w:rsid w:val="7593078E"/>
    <w:rsid w:val="75C5557C"/>
    <w:rsid w:val="764F12E9"/>
    <w:rsid w:val="76863238"/>
    <w:rsid w:val="76A27B1D"/>
    <w:rsid w:val="7714467A"/>
    <w:rsid w:val="779C1BB9"/>
    <w:rsid w:val="77EA2C92"/>
    <w:rsid w:val="791341C5"/>
    <w:rsid w:val="7A245426"/>
    <w:rsid w:val="7BBA7205"/>
    <w:rsid w:val="7CC65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8"/>
      <w:lang w:val="en-US" w:eastAsia="zh-CN" w:bidi="ar-SA"/>
    </w:rPr>
  </w:style>
  <w:style w:type="character" w:default="1" w:styleId="8">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1"/>
    <w:autoRedefine/>
    <w:semiHidden/>
    <w:qFormat/>
    <w:uiPriority w:val="99"/>
    <w:pPr>
      <w:jc w:val="left"/>
    </w:pPr>
  </w:style>
  <w:style w:type="paragraph" w:styleId="3">
    <w:name w:val="Balloon Text"/>
    <w:basedOn w:val="1"/>
    <w:autoRedefine/>
    <w:semiHidden/>
    <w:qFormat/>
    <w:uiPriority w:val="0"/>
    <w:rPr>
      <w:sz w:val="18"/>
      <w:szCs w:val="18"/>
    </w:rPr>
  </w:style>
  <w:style w:type="paragraph" w:styleId="4">
    <w:name w:val="footer"/>
    <w:basedOn w:val="1"/>
    <w:autoRedefine/>
    <w:qFormat/>
    <w:uiPriority w:val="0"/>
    <w:pPr>
      <w:tabs>
        <w:tab w:val="center" w:pos="4153"/>
        <w:tab w:val="right" w:pos="8306"/>
      </w:tabs>
      <w:snapToGrid w:val="0"/>
      <w:jc w:val="left"/>
    </w:pPr>
    <w:rPr>
      <w:sz w:val="18"/>
      <w:szCs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autoRedefine/>
    <w:semiHidden/>
    <w:qFormat/>
    <w:uiPriority w:val="0"/>
    <w:rPr>
      <w:b/>
      <w:bCs/>
    </w:rPr>
  </w:style>
  <w:style w:type="character" w:styleId="9">
    <w:name w:val="page number"/>
    <w:basedOn w:val="8"/>
    <w:autoRedefine/>
    <w:qFormat/>
    <w:uiPriority w:val="0"/>
  </w:style>
  <w:style w:type="character" w:styleId="10">
    <w:name w:val="annotation reference"/>
    <w:autoRedefine/>
    <w:semiHidden/>
    <w:qFormat/>
    <w:uiPriority w:val="99"/>
    <w:rPr>
      <w:sz w:val="21"/>
      <w:szCs w:val="21"/>
    </w:rPr>
  </w:style>
  <w:style w:type="character" w:customStyle="1" w:styleId="11">
    <w:name w:val="批注文字 Char"/>
    <w:link w:val="2"/>
    <w:autoRedefine/>
    <w:semiHidden/>
    <w:qFormat/>
    <w:uiPriority w:val="99"/>
    <w:rPr>
      <w:kern w:val="2"/>
      <w:sz w:val="21"/>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5098</Words>
  <Characters>5125</Characters>
  <Lines>30</Lines>
  <Paragraphs>8</Paragraphs>
  <TotalTime>2</TotalTime>
  <ScaleCrop>false</ScaleCrop>
  <LinksUpToDate>false</LinksUpToDate>
  <CharactersWithSpaces>5562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2016-07-12T09:11:00Z</dcterms:created>
  <dc:creator>微软用户</dc:creator>
  <cp:lastModifiedBy>聂晟</cp:lastModifiedBy>
  <cp:lastPrinted>2020-05-14T01:12:00Z</cp:lastPrinted>
  <dcterms:modified xsi:type="dcterms:W3CDTF">2025-11-06T01:57:55Z</dcterms:modified>
  <dc:title>市场管理服务协议</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D32A84B944E04177B8BBE048563E62A4_13</vt:lpwstr>
  </property>
  <property fmtid="{D5CDD505-2E9C-101B-9397-08002B2CF9AE}" pid="4" name="KSOTemplateDocerSaveRecord">
    <vt:lpwstr>eyJoZGlkIjoiODAzN2FjYTU3N2EwZmM3YzU1ZjdjZmI5N2U5ZTEyNTkiLCJ1c2VySWQiOiI0MzQ0ODU2NjkifQ==</vt:lpwstr>
  </property>
</Properties>
</file>